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B91F5" w14:textId="448C2A65" w:rsidR="00E8728E" w:rsidRPr="00894C26" w:rsidRDefault="008D1A5F" w:rsidP="003C64B0">
      <w:pPr>
        <w:spacing w:before="0"/>
        <w:ind w:firstLine="0"/>
        <w:jc w:val="left"/>
      </w:pPr>
      <w:r w:rsidRPr="00894C26">
        <w:t>Akce</w:t>
      </w:r>
      <w:r w:rsidR="00E8728E" w:rsidRPr="00894C26">
        <w:t>:</w:t>
      </w:r>
      <w:r w:rsidR="00E8728E" w:rsidRPr="00894C26">
        <w:tab/>
      </w:r>
      <w:r w:rsidR="00E8728E" w:rsidRPr="00894C26">
        <w:tab/>
      </w:r>
      <w:r w:rsidR="00E8728E" w:rsidRPr="00894C26">
        <w:tab/>
      </w:r>
      <w:r w:rsidR="009F58C8" w:rsidRPr="009F58C8">
        <w:t>Rekonstrukce kuchyně ZŠ Gen. Janouška</w:t>
      </w:r>
      <w:r w:rsidR="000F0FB7" w:rsidRPr="00894C26">
        <w:t xml:space="preserve"> </w:t>
      </w:r>
    </w:p>
    <w:p w14:paraId="379B590B" w14:textId="67CC2DBB" w:rsidR="00E8728E" w:rsidRPr="00894C26" w:rsidRDefault="00E8728E" w:rsidP="003C64B0">
      <w:pPr>
        <w:spacing w:before="0"/>
        <w:ind w:firstLine="0"/>
        <w:jc w:val="left"/>
      </w:pPr>
      <w:r w:rsidRPr="00894C26">
        <w:tab/>
      </w:r>
      <w:r w:rsidRPr="00894C26">
        <w:tab/>
      </w:r>
      <w:r w:rsidRPr="00894C26">
        <w:tab/>
      </w:r>
      <w:r w:rsidR="009F58C8" w:rsidRPr="009F58C8">
        <w:t>Dygrýnova 1006/21, 198 00, Praha 14 – Černý Most</w:t>
      </w:r>
      <w:r w:rsidR="00D64176" w:rsidRPr="00894C26">
        <w:t xml:space="preserve"> </w:t>
      </w:r>
    </w:p>
    <w:p w14:paraId="5DB3CA58" w14:textId="0CB68F95" w:rsidR="00E8728E" w:rsidRPr="00894C26" w:rsidRDefault="00E8728E" w:rsidP="003C64B0">
      <w:pPr>
        <w:spacing w:before="0"/>
        <w:ind w:firstLine="0"/>
        <w:jc w:val="left"/>
      </w:pPr>
      <w:r w:rsidRPr="00894C26">
        <w:t>Objednavatel:</w:t>
      </w:r>
      <w:r w:rsidRPr="00894C26">
        <w:tab/>
      </w:r>
      <w:r w:rsidRPr="00894C26">
        <w:tab/>
      </w:r>
      <w:r w:rsidR="009F58C8" w:rsidRPr="009F58C8">
        <w:t>MČ Praha 14, Bratří Venclíků 1073, 198 21 Praha 9</w:t>
      </w:r>
      <w:r w:rsidR="000F0FB7" w:rsidRPr="00894C26">
        <w:t xml:space="preserve"> </w:t>
      </w:r>
    </w:p>
    <w:p w14:paraId="1751A726" w14:textId="77777777" w:rsidR="00C70B34" w:rsidRDefault="00E8728E" w:rsidP="003C64B0">
      <w:pPr>
        <w:spacing w:before="0"/>
        <w:ind w:firstLine="0"/>
        <w:jc w:val="left"/>
      </w:pPr>
      <w:r w:rsidRPr="00894C26">
        <w:t>Stupeň:</w:t>
      </w:r>
      <w:r w:rsidRPr="00894C26">
        <w:tab/>
      </w:r>
      <w:r w:rsidRPr="00894C26">
        <w:tab/>
      </w:r>
      <w:r w:rsidRPr="00894C26">
        <w:tab/>
      </w:r>
      <w:r w:rsidR="00C70B34" w:rsidRPr="00894C26">
        <w:t xml:space="preserve">DSP - dokumentace pro stavební povolení </w:t>
      </w:r>
    </w:p>
    <w:p w14:paraId="5750BE34" w14:textId="16C4CF4E" w:rsidR="005746B6" w:rsidRPr="00894C26" w:rsidRDefault="005746B6" w:rsidP="00C70B34">
      <w:pPr>
        <w:spacing w:before="0"/>
        <w:ind w:left="1440" w:firstLine="720"/>
        <w:jc w:val="left"/>
      </w:pPr>
      <w:r w:rsidRPr="00894C26">
        <w:t xml:space="preserve">DPS - dokumentace </w:t>
      </w:r>
      <w:r w:rsidR="000157B5">
        <w:t xml:space="preserve">pro </w:t>
      </w:r>
      <w:r w:rsidRPr="00894C26">
        <w:t>provedení stavby</w:t>
      </w:r>
    </w:p>
    <w:p w14:paraId="709163BF" w14:textId="0F2D13D2" w:rsidR="00E8728E" w:rsidRPr="00E21BB0" w:rsidRDefault="008D1A5F" w:rsidP="003C64B0">
      <w:pPr>
        <w:spacing w:before="0"/>
        <w:ind w:firstLine="0"/>
        <w:jc w:val="left"/>
        <w:rPr>
          <w:rFonts w:ascii="Arial" w:hAnsi="Arial"/>
          <w:sz w:val="20"/>
        </w:rPr>
      </w:pPr>
      <w:r w:rsidRPr="00894C26">
        <w:t>Č. zakázky</w:t>
      </w:r>
      <w:r w:rsidR="00E8728E" w:rsidRPr="00894C26">
        <w:t>:</w:t>
      </w:r>
      <w:r w:rsidR="00E8728E" w:rsidRPr="00894C26">
        <w:tab/>
      </w:r>
      <w:r w:rsidR="00E8728E" w:rsidRPr="00894C26">
        <w:tab/>
      </w:r>
      <w:r w:rsidR="009F58C8" w:rsidRPr="009F58C8">
        <w:t>0009 0112 40</w:t>
      </w:r>
      <w:r w:rsidR="00000000">
        <w:rPr>
          <w:rFonts w:ascii="Arial" w:hAnsi="Arial"/>
          <w:sz w:val="20"/>
        </w:rPr>
        <w:pict w14:anchorId="4DAE27D1">
          <v:rect id="_x0000_i1025" style="width:0;height:1.5pt" o:hralign="center" o:hrstd="t" o:hr="t" fillcolor="gray" stroked="f"/>
        </w:pict>
      </w:r>
    </w:p>
    <w:p w14:paraId="14AC9039" w14:textId="77777777" w:rsidR="00E8728E" w:rsidRPr="00B070BD" w:rsidRDefault="00E8728E" w:rsidP="00B27F74">
      <w:pPr>
        <w:spacing w:before="0"/>
        <w:ind w:firstLine="0"/>
        <w:jc w:val="left"/>
      </w:pPr>
    </w:p>
    <w:p w14:paraId="3B259BAC" w14:textId="77777777" w:rsidR="00E8728E" w:rsidRPr="00B070BD" w:rsidRDefault="00E8728E" w:rsidP="00B27F74">
      <w:pPr>
        <w:spacing w:before="0"/>
        <w:ind w:firstLine="0"/>
        <w:jc w:val="left"/>
        <w:rPr>
          <w:rFonts w:cs="Arial"/>
          <w:szCs w:val="24"/>
        </w:rPr>
      </w:pPr>
    </w:p>
    <w:p w14:paraId="2CD1DB78" w14:textId="77777777" w:rsidR="00E8728E" w:rsidRPr="00B070BD" w:rsidRDefault="00E8728E" w:rsidP="00B27F74">
      <w:pPr>
        <w:spacing w:before="0"/>
        <w:ind w:firstLine="0"/>
        <w:jc w:val="left"/>
      </w:pPr>
    </w:p>
    <w:p w14:paraId="09DD5719" w14:textId="77777777" w:rsidR="00E8728E" w:rsidRPr="00B070BD" w:rsidRDefault="00E8728E" w:rsidP="00B27F74">
      <w:pPr>
        <w:spacing w:before="0"/>
        <w:ind w:firstLine="0"/>
        <w:jc w:val="left"/>
      </w:pPr>
    </w:p>
    <w:p w14:paraId="0B631F05" w14:textId="77777777" w:rsidR="00E8728E" w:rsidRPr="00B070BD" w:rsidRDefault="00E8728E" w:rsidP="00B27F74">
      <w:pPr>
        <w:spacing w:before="0"/>
        <w:ind w:firstLine="0"/>
        <w:jc w:val="left"/>
      </w:pPr>
    </w:p>
    <w:p w14:paraId="74A9BA7C" w14:textId="77777777" w:rsidR="00E8728E" w:rsidRPr="00B070BD" w:rsidRDefault="00777F1E" w:rsidP="008B03C2">
      <w:pPr>
        <w:spacing w:before="0" w:line="240" w:lineRule="auto"/>
        <w:ind w:firstLine="0"/>
        <w:jc w:val="center"/>
        <w:rPr>
          <w:b/>
          <w:bCs/>
          <w:sz w:val="32"/>
          <w:szCs w:val="32"/>
        </w:rPr>
      </w:pPr>
      <w:r w:rsidRPr="00B070BD">
        <w:rPr>
          <w:b/>
          <w:bCs/>
          <w:sz w:val="32"/>
          <w:szCs w:val="32"/>
        </w:rPr>
        <w:t>D.1.4</w:t>
      </w:r>
    </w:p>
    <w:p w14:paraId="2E6425AD" w14:textId="77777777" w:rsidR="00E8728E" w:rsidRPr="00B070BD" w:rsidRDefault="00E8728E" w:rsidP="008B03C2">
      <w:pPr>
        <w:spacing w:before="0" w:line="240" w:lineRule="auto"/>
        <w:ind w:firstLine="0"/>
        <w:jc w:val="center"/>
        <w:rPr>
          <w:b/>
          <w:bCs/>
          <w:sz w:val="28"/>
          <w:szCs w:val="32"/>
        </w:rPr>
      </w:pPr>
      <w:r w:rsidRPr="00B070BD">
        <w:rPr>
          <w:b/>
          <w:bCs/>
          <w:sz w:val="28"/>
          <w:szCs w:val="32"/>
        </w:rPr>
        <w:t>TECHNIKA PROSTŘEDÍ STAVEB</w:t>
      </w:r>
    </w:p>
    <w:p w14:paraId="530636C9" w14:textId="77777777" w:rsidR="00D64176" w:rsidRPr="00B070BD" w:rsidRDefault="00D64176" w:rsidP="008B03C2">
      <w:pPr>
        <w:spacing w:before="0" w:line="240" w:lineRule="auto"/>
        <w:ind w:firstLine="0"/>
        <w:jc w:val="center"/>
        <w:rPr>
          <w:b/>
          <w:bCs/>
          <w:sz w:val="28"/>
          <w:szCs w:val="32"/>
        </w:rPr>
      </w:pPr>
    </w:p>
    <w:p w14:paraId="3070AE2A" w14:textId="77777777" w:rsidR="00E8728E" w:rsidRPr="00B070BD" w:rsidRDefault="00D64176" w:rsidP="008B03C2">
      <w:pPr>
        <w:spacing w:before="0" w:line="240" w:lineRule="auto"/>
        <w:ind w:firstLine="0"/>
        <w:jc w:val="center"/>
        <w:rPr>
          <w:b/>
          <w:bCs/>
          <w:sz w:val="28"/>
          <w:szCs w:val="32"/>
        </w:rPr>
      </w:pPr>
      <w:r w:rsidRPr="00B070BD">
        <w:rPr>
          <w:b/>
          <w:bCs/>
          <w:sz w:val="28"/>
          <w:szCs w:val="32"/>
        </w:rPr>
        <w:t xml:space="preserve">ZAŘÍZENÍ </w:t>
      </w:r>
      <w:r w:rsidR="00E8728E" w:rsidRPr="00B070BD">
        <w:rPr>
          <w:b/>
          <w:bCs/>
          <w:sz w:val="28"/>
          <w:szCs w:val="32"/>
        </w:rPr>
        <w:t>ZDRAVOTNĚ TECHNICK</w:t>
      </w:r>
      <w:r w:rsidRPr="00B070BD">
        <w:rPr>
          <w:b/>
          <w:bCs/>
          <w:sz w:val="28"/>
          <w:szCs w:val="32"/>
        </w:rPr>
        <w:t>ÝCH INSTALACÍ</w:t>
      </w:r>
    </w:p>
    <w:p w14:paraId="6DD63F5F" w14:textId="77777777" w:rsidR="00E8728E" w:rsidRPr="00B070BD" w:rsidRDefault="00E8728E" w:rsidP="00D04427">
      <w:pPr>
        <w:spacing w:before="0"/>
        <w:ind w:firstLine="0"/>
        <w:jc w:val="center"/>
      </w:pPr>
    </w:p>
    <w:p w14:paraId="4F4A0F9B" w14:textId="77777777" w:rsidR="00D93F4F" w:rsidRPr="009B72FC" w:rsidRDefault="00D93F4F" w:rsidP="00D93F4F">
      <w:pPr>
        <w:spacing w:before="0"/>
        <w:ind w:firstLine="0"/>
        <w:jc w:val="center"/>
        <w:rPr>
          <w:sz w:val="24"/>
        </w:rPr>
      </w:pPr>
      <w:r>
        <w:rPr>
          <w:sz w:val="24"/>
        </w:rPr>
        <w:t>ZDRAVOTNĚ TECHNICKÉ INSTALACE</w:t>
      </w:r>
    </w:p>
    <w:p w14:paraId="6FD7A010" w14:textId="77777777" w:rsidR="00E8728E" w:rsidRPr="00B070BD" w:rsidRDefault="00E8728E" w:rsidP="00D3520D">
      <w:pPr>
        <w:spacing w:before="0"/>
        <w:ind w:firstLine="0"/>
        <w:jc w:val="left"/>
      </w:pPr>
    </w:p>
    <w:p w14:paraId="3E247694" w14:textId="77777777" w:rsidR="00E8728E" w:rsidRPr="00894C26" w:rsidRDefault="00E8728E" w:rsidP="00D3520D">
      <w:pPr>
        <w:spacing w:before="0"/>
        <w:ind w:firstLine="0"/>
        <w:jc w:val="left"/>
      </w:pPr>
    </w:p>
    <w:p w14:paraId="17E5F3D8" w14:textId="77777777" w:rsidR="00E8728E" w:rsidRPr="00894C26" w:rsidRDefault="00E8728E" w:rsidP="00D3520D">
      <w:pPr>
        <w:spacing w:before="0"/>
        <w:ind w:firstLine="0"/>
        <w:jc w:val="left"/>
      </w:pPr>
    </w:p>
    <w:p w14:paraId="6BC86468" w14:textId="77777777" w:rsidR="00E8728E" w:rsidRPr="00894C26" w:rsidRDefault="00E8728E" w:rsidP="00D3520D">
      <w:pPr>
        <w:spacing w:before="0"/>
        <w:ind w:firstLine="0"/>
        <w:jc w:val="left"/>
      </w:pPr>
    </w:p>
    <w:p w14:paraId="5E70563A" w14:textId="77777777" w:rsidR="00E8728E" w:rsidRPr="00894C26" w:rsidRDefault="00E8728E" w:rsidP="00D3520D">
      <w:pPr>
        <w:spacing w:before="0"/>
        <w:ind w:firstLine="0"/>
        <w:jc w:val="left"/>
      </w:pPr>
    </w:p>
    <w:p w14:paraId="16A8D73A" w14:textId="77777777" w:rsidR="00E8728E" w:rsidRPr="00B070BD" w:rsidRDefault="00777F1E" w:rsidP="00E8728E">
      <w:pPr>
        <w:overflowPunct w:val="0"/>
        <w:autoSpaceDE w:val="0"/>
        <w:autoSpaceDN w:val="0"/>
        <w:adjustRightInd w:val="0"/>
        <w:spacing w:before="240" w:after="60"/>
        <w:ind w:firstLine="0"/>
        <w:jc w:val="center"/>
        <w:textAlignment w:val="baseline"/>
        <w:outlineLvl w:val="4"/>
        <w:rPr>
          <w:sz w:val="32"/>
          <w:szCs w:val="32"/>
        </w:rPr>
      </w:pPr>
      <w:r w:rsidRPr="00B070BD">
        <w:rPr>
          <w:b/>
          <w:bCs/>
          <w:sz w:val="32"/>
          <w:szCs w:val="32"/>
        </w:rPr>
        <w:t>D</w:t>
      </w:r>
      <w:r w:rsidR="00E8728E" w:rsidRPr="00B070BD">
        <w:rPr>
          <w:b/>
          <w:bCs/>
          <w:sz w:val="32"/>
          <w:szCs w:val="32"/>
        </w:rPr>
        <w:t>.1.4.</w:t>
      </w:r>
      <w:r w:rsidRPr="00B070BD">
        <w:rPr>
          <w:b/>
          <w:bCs/>
          <w:sz w:val="32"/>
          <w:szCs w:val="32"/>
        </w:rPr>
        <w:t>a</w:t>
      </w:r>
      <w:r w:rsidR="00477EC1" w:rsidRPr="00B070BD">
        <w:rPr>
          <w:b/>
          <w:bCs/>
          <w:sz w:val="32"/>
          <w:szCs w:val="32"/>
        </w:rPr>
        <w:t>.</w:t>
      </w:r>
      <w:r w:rsidR="00E8728E" w:rsidRPr="00B070BD">
        <w:rPr>
          <w:b/>
          <w:bCs/>
          <w:sz w:val="32"/>
          <w:szCs w:val="32"/>
        </w:rPr>
        <w:t xml:space="preserve"> TECHNICKÁ ZPRÁVA</w:t>
      </w:r>
    </w:p>
    <w:p w14:paraId="6655829E" w14:textId="77777777" w:rsidR="00E8728E" w:rsidRPr="00B070BD" w:rsidRDefault="00E8728E" w:rsidP="00B27F74">
      <w:pPr>
        <w:spacing w:before="0"/>
        <w:ind w:firstLine="0"/>
        <w:jc w:val="left"/>
      </w:pPr>
    </w:p>
    <w:p w14:paraId="5CDB0350" w14:textId="77777777" w:rsidR="00E8728E" w:rsidRPr="00B070BD" w:rsidRDefault="00E8728E" w:rsidP="00B27F74">
      <w:pPr>
        <w:spacing w:before="0"/>
        <w:ind w:firstLine="0"/>
        <w:jc w:val="left"/>
      </w:pPr>
    </w:p>
    <w:p w14:paraId="591AF1CC" w14:textId="77777777" w:rsidR="00E8728E" w:rsidRPr="00B070BD" w:rsidRDefault="00E8728E" w:rsidP="00B27F74">
      <w:pPr>
        <w:spacing w:before="0"/>
        <w:ind w:firstLine="0"/>
        <w:jc w:val="left"/>
      </w:pPr>
    </w:p>
    <w:p w14:paraId="79BB01DD" w14:textId="77777777" w:rsidR="00E8728E" w:rsidRPr="00AA5FE0" w:rsidRDefault="00E8728E" w:rsidP="003C64B0">
      <w:pPr>
        <w:spacing w:before="0"/>
        <w:ind w:firstLine="0"/>
        <w:jc w:val="left"/>
        <w:rPr>
          <w:b/>
          <w:szCs w:val="24"/>
          <w:u w:val="single"/>
        </w:rPr>
      </w:pPr>
      <w:r w:rsidRPr="00AA5FE0">
        <w:rPr>
          <w:rFonts w:cs="Arial"/>
          <w:b/>
          <w:bCs/>
          <w:szCs w:val="24"/>
          <w:u w:val="single"/>
        </w:rPr>
        <w:t>Seznam příloh:</w:t>
      </w:r>
    </w:p>
    <w:p w14:paraId="3275A3BB" w14:textId="77777777" w:rsidR="00E8728E" w:rsidRPr="00B070BD" w:rsidRDefault="00777F1E" w:rsidP="003C64B0">
      <w:pPr>
        <w:spacing w:before="0"/>
        <w:ind w:firstLine="0"/>
        <w:jc w:val="left"/>
        <w:rPr>
          <w:rFonts w:cs="Arial"/>
          <w:bCs/>
          <w:szCs w:val="24"/>
        </w:rPr>
      </w:pPr>
      <w:r w:rsidRPr="00B070BD">
        <w:rPr>
          <w:rFonts w:cs="Arial"/>
          <w:bCs/>
          <w:szCs w:val="24"/>
        </w:rPr>
        <w:t>D</w:t>
      </w:r>
      <w:r w:rsidR="00477EC1" w:rsidRPr="00B070BD">
        <w:rPr>
          <w:rFonts w:cs="Arial"/>
          <w:bCs/>
          <w:szCs w:val="24"/>
        </w:rPr>
        <w:t>.1.4.</w:t>
      </w:r>
      <w:r w:rsidRPr="00B070BD">
        <w:rPr>
          <w:rFonts w:cs="Arial"/>
          <w:bCs/>
          <w:szCs w:val="24"/>
        </w:rPr>
        <w:t>a</w:t>
      </w:r>
      <w:r w:rsidR="00E8728E" w:rsidRPr="00B070BD">
        <w:rPr>
          <w:rFonts w:cs="Arial"/>
          <w:bCs/>
          <w:szCs w:val="24"/>
        </w:rPr>
        <w:t>.</w:t>
      </w:r>
      <w:r w:rsidR="008B03C2" w:rsidRPr="00B070BD">
        <w:rPr>
          <w:rFonts w:cs="Arial"/>
          <w:bCs/>
          <w:szCs w:val="24"/>
        </w:rPr>
        <w:t xml:space="preserve"> </w:t>
      </w:r>
      <w:r w:rsidR="008F5B8E" w:rsidRPr="00B070BD">
        <w:rPr>
          <w:rFonts w:cs="Arial"/>
          <w:bCs/>
          <w:szCs w:val="24"/>
        </w:rPr>
        <w:t xml:space="preserve">Technická zpráva </w:t>
      </w:r>
    </w:p>
    <w:p w14:paraId="1F0DD8E3" w14:textId="77777777" w:rsidR="00E8728E" w:rsidRPr="00B070BD" w:rsidRDefault="00777F1E" w:rsidP="003C64B0">
      <w:pPr>
        <w:spacing w:before="0"/>
        <w:ind w:firstLine="0"/>
        <w:jc w:val="left"/>
        <w:rPr>
          <w:rFonts w:cs="Arial"/>
          <w:bCs/>
          <w:szCs w:val="24"/>
        </w:rPr>
      </w:pPr>
      <w:r w:rsidRPr="00B070BD">
        <w:rPr>
          <w:rFonts w:cs="Arial"/>
          <w:bCs/>
          <w:szCs w:val="24"/>
        </w:rPr>
        <w:t>D</w:t>
      </w:r>
      <w:r w:rsidR="00477EC1" w:rsidRPr="00B070BD">
        <w:rPr>
          <w:rFonts w:cs="Arial"/>
          <w:bCs/>
          <w:szCs w:val="24"/>
        </w:rPr>
        <w:t>.1.4</w:t>
      </w:r>
      <w:r w:rsidR="00E8728E" w:rsidRPr="00B070BD">
        <w:rPr>
          <w:rFonts w:cs="Arial"/>
          <w:bCs/>
          <w:szCs w:val="24"/>
        </w:rPr>
        <w:t>.</w:t>
      </w:r>
      <w:r w:rsidRPr="00B070BD">
        <w:rPr>
          <w:rFonts w:cs="Arial"/>
          <w:bCs/>
          <w:szCs w:val="24"/>
        </w:rPr>
        <w:t>b</w:t>
      </w:r>
      <w:r w:rsidR="000D6CA2" w:rsidRPr="00B070BD">
        <w:rPr>
          <w:rFonts w:cs="Arial"/>
          <w:bCs/>
          <w:szCs w:val="24"/>
        </w:rPr>
        <w:t xml:space="preserve">. Výkresová část </w:t>
      </w:r>
    </w:p>
    <w:p w14:paraId="28FE088E" w14:textId="68B75E85" w:rsidR="00D34940" w:rsidRPr="00894C26" w:rsidRDefault="00D34940" w:rsidP="000E1D2A">
      <w:pPr>
        <w:numPr>
          <w:ilvl w:val="0"/>
          <w:numId w:val="11"/>
        </w:numPr>
        <w:spacing w:before="0" w:line="240" w:lineRule="exact"/>
        <w:jc w:val="left"/>
      </w:pPr>
      <w:r w:rsidRPr="00894C26">
        <w:t xml:space="preserve">Půdorys </w:t>
      </w:r>
      <w:r w:rsidR="009F58C8">
        <w:t>2</w:t>
      </w:r>
      <w:r w:rsidR="009F58C8" w:rsidRPr="00894C26">
        <w:t xml:space="preserve">. PP </w:t>
      </w:r>
      <w:r w:rsidRPr="00894C26">
        <w:t xml:space="preserve">– kanalizace </w:t>
      </w:r>
    </w:p>
    <w:p w14:paraId="349AFEC9" w14:textId="77777777" w:rsidR="00D34940" w:rsidRPr="00894C26" w:rsidRDefault="00D34940" w:rsidP="000E1D2A">
      <w:pPr>
        <w:numPr>
          <w:ilvl w:val="0"/>
          <w:numId w:val="11"/>
        </w:numPr>
        <w:spacing w:before="0" w:line="240" w:lineRule="exact"/>
        <w:jc w:val="left"/>
      </w:pPr>
      <w:r w:rsidRPr="00894C26">
        <w:t xml:space="preserve">Půdorys 1. PP – kanalizace </w:t>
      </w:r>
    </w:p>
    <w:p w14:paraId="392D3EA2" w14:textId="77777777" w:rsidR="00D34940" w:rsidRPr="00894C26" w:rsidRDefault="00D34940" w:rsidP="000E1D2A">
      <w:pPr>
        <w:numPr>
          <w:ilvl w:val="0"/>
          <w:numId w:val="11"/>
        </w:numPr>
        <w:spacing w:before="0" w:line="240" w:lineRule="exact"/>
        <w:jc w:val="left"/>
      </w:pPr>
      <w:r w:rsidRPr="00894C26">
        <w:t xml:space="preserve">Půdorys 1. NP – kanalizace </w:t>
      </w:r>
    </w:p>
    <w:p w14:paraId="021A1BE7" w14:textId="41D860C7" w:rsidR="00D34940" w:rsidRPr="009222BC" w:rsidRDefault="00D34940" w:rsidP="000E1D2A">
      <w:pPr>
        <w:numPr>
          <w:ilvl w:val="0"/>
          <w:numId w:val="11"/>
        </w:numPr>
        <w:spacing w:before="0" w:line="240" w:lineRule="exact"/>
        <w:jc w:val="left"/>
      </w:pPr>
      <w:r w:rsidRPr="009222BC">
        <w:t xml:space="preserve">Půdorys </w:t>
      </w:r>
      <w:r w:rsidR="009F58C8">
        <w:t>2</w:t>
      </w:r>
      <w:r w:rsidR="009F58C8" w:rsidRPr="00894C26">
        <w:t xml:space="preserve">. PP </w:t>
      </w:r>
      <w:r w:rsidRPr="009222BC">
        <w:t xml:space="preserve">– vodovod </w:t>
      </w:r>
    </w:p>
    <w:p w14:paraId="3EAD202B" w14:textId="77777777" w:rsidR="00D34940" w:rsidRPr="009222BC" w:rsidRDefault="00D34940" w:rsidP="000E1D2A">
      <w:pPr>
        <w:numPr>
          <w:ilvl w:val="0"/>
          <w:numId w:val="11"/>
        </w:numPr>
        <w:spacing w:before="0" w:line="240" w:lineRule="exact"/>
        <w:jc w:val="left"/>
      </w:pPr>
      <w:r w:rsidRPr="009222BC">
        <w:t xml:space="preserve">Půdorys 1. PP – vodovod </w:t>
      </w:r>
    </w:p>
    <w:p w14:paraId="12B7F4C2" w14:textId="77777777" w:rsidR="00D34940" w:rsidRPr="009222BC" w:rsidRDefault="00D34940" w:rsidP="000E1D2A">
      <w:pPr>
        <w:numPr>
          <w:ilvl w:val="0"/>
          <w:numId w:val="11"/>
        </w:numPr>
        <w:spacing w:before="0" w:line="240" w:lineRule="exact"/>
        <w:jc w:val="left"/>
      </w:pPr>
      <w:r w:rsidRPr="009222BC">
        <w:t xml:space="preserve">Půdorys 1. NP – vodovod </w:t>
      </w:r>
    </w:p>
    <w:p w14:paraId="0E2FE595" w14:textId="77777777" w:rsidR="00E8728E" w:rsidRPr="009222BC" w:rsidRDefault="00E8728E" w:rsidP="003C64B0">
      <w:pPr>
        <w:spacing w:before="0" w:line="240" w:lineRule="exact"/>
        <w:ind w:firstLine="0"/>
        <w:jc w:val="left"/>
      </w:pPr>
    </w:p>
    <w:p w14:paraId="289C35E4" w14:textId="77777777" w:rsidR="00E8728E" w:rsidRPr="00B070BD" w:rsidRDefault="00E8728E" w:rsidP="003C64B0">
      <w:pPr>
        <w:spacing w:before="0"/>
        <w:ind w:firstLine="0"/>
        <w:jc w:val="left"/>
      </w:pPr>
    </w:p>
    <w:p w14:paraId="704BDED5" w14:textId="77777777" w:rsidR="00E8728E" w:rsidRPr="00B070BD" w:rsidRDefault="00E8728E" w:rsidP="003C64B0">
      <w:pPr>
        <w:spacing w:before="0"/>
        <w:ind w:firstLine="0"/>
        <w:jc w:val="left"/>
      </w:pPr>
    </w:p>
    <w:p w14:paraId="29B078B5" w14:textId="77777777" w:rsidR="00E8728E" w:rsidRDefault="001C205C" w:rsidP="003C64B0">
      <w:pPr>
        <w:spacing w:before="0"/>
        <w:ind w:firstLine="0"/>
        <w:jc w:val="left"/>
      </w:pPr>
      <w:r>
        <w:t xml:space="preserve">Zodpovědný projektant: </w:t>
      </w:r>
      <w:r w:rsidR="00E8728E" w:rsidRPr="00B070BD">
        <w:t>Milan Tichý</w:t>
      </w:r>
    </w:p>
    <w:p w14:paraId="72137DCF" w14:textId="77777777" w:rsidR="00DD712D" w:rsidRDefault="00DD712D" w:rsidP="003C64B0">
      <w:pPr>
        <w:spacing w:before="0"/>
        <w:ind w:firstLine="0"/>
        <w:jc w:val="left"/>
      </w:pPr>
      <w:r>
        <w:tab/>
      </w:r>
      <w:r>
        <w:tab/>
      </w:r>
      <w:r>
        <w:tab/>
      </w:r>
      <w:r w:rsidR="001C205C">
        <w:t xml:space="preserve"> </w:t>
      </w:r>
      <w:r>
        <w:t>autoriz</w:t>
      </w:r>
      <w:r w:rsidR="00F806D9">
        <w:t>ovaný</w:t>
      </w:r>
      <w:r>
        <w:t xml:space="preserve"> technik pro techniku prostředí</w:t>
      </w:r>
    </w:p>
    <w:p w14:paraId="70CE6808" w14:textId="77777777" w:rsidR="00DD712D" w:rsidRDefault="00DD712D" w:rsidP="003C64B0">
      <w:pPr>
        <w:spacing w:before="0"/>
        <w:ind w:firstLine="0"/>
        <w:jc w:val="left"/>
      </w:pPr>
      <w:r>
        <w:tab/>
      </w:r>
      <w:r>
        <w:tab/>
      </w:r>
      <w:r>
        <w:tab/>
      </w:r>
      <w:r w:rsidR="001C205C">
        <w:t xml:space="preserve"> </w:t>
      </w:r>
      <w:r>
        <w:t>specializace zdravotní technika, ČKAIT 0008972</w:t>
      </w:r>
    </w:p>
    <w:p w14:paraId="3979E23C" w14:textId="77777777" w:rsidR="00DD712D" w:rsidRDefault="00DD712D" w:rsidP="003C64B0">
      <w:pPr>
        <w:spacing w:before="0"/>
        <w:ind w:firstLine="0"/>
        <w:jc w:val="left"/>
      </w:pPr>
    </w:p>
    <w:p w14:paraId="13E8DDDC" w14:textId="77777777" w:rsidR="00496372" w:rsidRDefault="00DD712D" w:rsidP="003C64B0">
      <w:pPr>
        <w:spacing w:before="0"/>
        <w:ind w:firstLine="0"/>
        <w:jc w:val="left"/>
      </w:pPr>
      <w:r>
        <w:tab/>
      </w:r>
      <w:r>
        <w:tab/>
      </w:r>
      <w:r>
        <w:tab/>
      </w:r>
      <w:r w:rsidR="001C205C">
        <w:t xml:space="preserve"> </w:t>
      </w:r>
      <w:r>
        <w:t>autoriz</w:t>
      </w:r>
      <w:r w:rsidR="00F806D9">
        <w:t>ovaný</w:t>
      </w:r>
      <w:r>
        <w:t xml:space="preserve"> technik pro stavby vodního hospodářství </w:t>
      </w:r>
    </w:p>
    <w:p w14:paraId="6793EE07" w14:textId="77777777" w:rsidR="00DD712D" w:rsidRDefault="001C205C" w:rsidP="00496372">
      <w:pPr>
        <w:spacing w:before="0"/>
        <w:ind w:left="1440" w:firstLine="720"/>
        <w:jc w:val="left"/>
      </w:pPr>
      <w:r>
        <w:t xml:space="preserve"> </w:t>
      </w:r>
      <w:r w:rsidR="00DD712D">
        <w:t>a krajinného</w:t>
      </w:r>
      <w:r w:rsidR="00496372">
        <w:t xml:space="preserve"> inženýrství, spec. stavby zdravotně technické, ČKAIT 0008972</w:t>
      </w:r>
    </w:p>
    <w:p w14:paraId="311F69B8" w14:textId="77777777" w:rsidR="00E8728E" w:rsidRPr="00B070BD" w:rsidRDefault="00000000" w:rsidP="003C64B0">
      <w:pPr>
        <w:spacing w:before="0"/>
        <w:ind w:firstLine="0"/>
        <w:jc w:val="left"/>
      </w:pPr>
      <w:r>
        <w:pict w14:anchorId="2D3A6514">
          <v:rect id="_x0000_i1026" style="width:0;height:1.5pt" o:hralign="center" o:hrstd="t" o:hr="t" fillcolor="gray" stroked="f"/>
        </w:pict>
      </w:r>
    </w:p>
    <w:p w14:paraId="1D279641" w14:textId="2782D195" w:rsidR="00E8728E" w:rsidRPr="00B070BD" w:rsidRDefault="00F75E7E" w:rsidP="003C64B0">
      <w:pPr>
        <w:spacing w:before="0"/>
        <w:ind w:firstLine="0"/>
        <w:jc w:val="left"/>
      </w:pPr>
      <w:r w:rsidRPr="00B070BD">
        <w:t>Praha,</w:t>
      </w:r>
      <w:r w:rsidRPr="00B070BD">
        <w:tab/>
      </w:r>
      <w:r w:rsidRPr="00B070BD">
        <w:tab/>
      </w:r>
      <w:r w:rsidRPr="00B070BD">
        <w:tab/>
      </w:r>
      <w:r w:rsidR="001C205C">
        <w:t xml:space="preserve"> </w:t>
      </w:r>
      <w:r w:rsidR="009F58C8">
        <w:t>říjen 2023</w:t>
      </w:r>
    </w:p>
    <w:p w14:paraId="12BC105C" w14:textId="77777777" w:rsidR="00E8728E" w:rsidRPr="00B070BD" w:rsidRDefault="00E8728E" w:rsidP="003C64B0">
      <w:pPr>
        <w:spacing w:before="0"/>
        <w:ind w:firstLine="0"/>
        <w:jc w:val="left"/>
      </w:pPr>
    </w:p>
    <w:p w14:paraId="53CC5D9B" w14:textId="77777777" w:rsidR="00E8728E" w:rsidRPr="00B070BD" w:rsidRDefault="00E8728E" w:rsidP="003C64B0">
      <w:pPr>
        <w:spacing w:before="0"/>
        <w:ind w:firstLine="0"/>
        <w:jc w:val="left"/>
      </w:pPr>
    </w:p>
    <w:p w14:paraId="622FE863" w14:textId="77777777" w:rsidR="00DB64C3" w:rsidRPr="006F636F" w:rsidRDefault="00E8728E" w:rsidP="003C64B0">
      <w:pPr>
        <w:spacing w:before="0"/>
        <w:ind w:firstLine="0"/>
        <w:jc w:val="left"/>
        <w:rPr>
          <w:szCs w:val="22"/>
        </w:rPr>
      </w:pPr>
      <w:r w:rsidRPr="006F636F">
        <w:rPr>
          <w:sz w:val="28"/>
        </w:rPr>
        <w:br w:type="page"/>
      </w:r>
    </w:p>
    <w:p w14:paraId="50DB628C" w14:textId="7020BC9D" w:rsidR="00D813F1" w:rsidRPr="00B070BD" w:rsidRDefault="00511330" w:rsidP="00E54E18">
      <w:pPr>
        <w:pStyle w:val="Nzev"/>
        <w:rPr>
          <w:rFonts w:ascii="Calibri" w:hAnsi="Calibri"/>
          <w:sz w:val="28"/>
        </w:rPr>
      </w:pPr>
      <w:bookmarkStart w:id="0" w:name="_Toc411489158"/>
      <w:bookmarkStart w:id="1" w:name="_Toc411489374"/>
      <w:bookmarkStart w:id="2" w:name="_Toc411489924"/>
      <w:r w:rsidRPr="00B070BD">
        <w:rPr>
          <w:rFonts w:ascii="Calibri" w:hAnsi="Calibri"/>
          <w:bCs/>
          <w:sz w:val="28"/>
        </w:rPr>
        <w:lastRenderedPageBreak/>
        <w:t>D</w:t>
      </w:r>
      <w:r w:rsidR="001C46CD" w:rsidRPr="00B070BD">
        <w:rPr>
          <w:rFonts w:ascii="Calibri" w:hAnsi="Calibri"/>
          <w:bCs/>
          <w:sz w:val="28"/>
        </w:rPr>
        <w:t>.1.4.</w:t>
      </w:r>
      <w:r w:rsidRPr="00B070BD">
        <w:rPr>
          <w:rFonts w:ascii="Calibri" w:hAnsi="Calibri"/>
          <w:bCs/>
          <w:sz w:val="28"/>
        </w:rPr>
        <w:t>a</w:t>
      </w:r>
      <w:r w:rsidR="001C46CD" w:rsidRPr="00B070BD">
        <w:rPr>
          <w:rFonts w:ascii="Calibri" w:hAnsi="Calibri"/>
          <w:bCs/>
          <w:sz w:val="28"/>
        </w:rPr>
        <w:t xml:space="preserve">. </w:t>
      </w:r>
      <w:r w:rsidR="00D813F1" w:rsidRPr="00B070BD">
        <w:rPr>
          <w:rFonts w:ascii="Calibri" w:hAnsi="Calibri"/>
          <w:sz w:val="28"/>
        </w:rPr>
        <w:t>Technická zpráva</w:t>
      </w:r>
      <w:bookmarkEnd w:id="0"/>
      <w:bookmarkEnd w:id="1"/>
      <w:bookmarkEnd w:id="2"/>
    </w:p>
    <w:p w14:paraId="0B608328" w14:textId="47131691" w:rsidR="001C46CD" w:rsidRPr="00894C26" w:rsidRDefault="00D813F1" w:rsidP="00C70B34">
      <w:pPr>
        <w:spacing w:before="0"/>
        <w:ind w:firstLine="0"/>
        <w:jc w:val="left"/>
      </w:pPr>
      <w:r w:rsidRPr="00894C26">
        <w:t>K</w:t>
      </w:r>
      <w:r w:rsidR="009D2183" w:rsidRPr="00894C26">
        <w:t> </w:t>
      </w:r>
      <w:r w:rsidRPr="00894C26">
        <w:t>projektu</w:t>
      </w:r>
      <w:r w:rsidR="009D2183" w:rsidRPr="00894C26">
        <w:t xml:space="preserve"> zařízení zdravotně technických instalací </w:t>
      </w:r>
      <w:r w:rsidRPr="00894C26">
        <w:t xml:space="preserve">na akci: </w:t>
      </w:r>
      <w:r w:rsidR="00C70B34" w:rsidRPr="009F58C8">
        <w:t>Rekonstrukce kuchyně ZŠ Gen. Janouška</w:t>
      </w:r>
      <w:r w:rsidR="00C70B34" w:rsidRPr="00894C26">
        <w:t xml:space="preserve"> </w:t>
      </w:r>
      <w:r w:rsidR="00C70B34" w:rsidRPr="009F58C8">
        <w:t>Dygrýnova 1006/21, 198 00, Praha 14 – Černý Most</w:t>
      </w:r>
      <w:r w:rsidRPr="00894C26">
        <w:t xml:space="preserve">. </w:t>
      </w:r>
    </w:p>
    <w:p w14:paraId="1CA53E2E" w14:textId="20A7787B" w:rsidR="001C46CD" w:rsidRPr="00B070BD" w:rsidRDefault="00511330" w:rsidP="00C70B34">
      <w:r w:rsidRPr="00894C26">
        <w:t>Projektová dokumentace je zpracována v rozsahu pro stavební řízení</w:t>
      </w:r>
      <w:r w:rsidR="00C70B34" w:rsidRPr="00C70B34">
        <w:t xml:space="preserve"> </w:t>
      </w:r>
      <w:r w:rsidR="00C70B34">
        <w:t>a provedení stavby</w:t>
      </w:r>
      <w:r w:rsidRPr="00894C26">
        <w:t xml:space="preserve"> podle vyhlášky Ministerstva pro místní rozvoj č. 62/2013 Sb, kterou se mění vyhláška č. 499/2006 Sb., o dokumentaci staveb. </w:t>
      </w:r>
    </w:p>
    <w:p w14:paraId="1B39E719" w14:textId="77777777" w:rsidR="00D813F1" w:rsidRPr="000E01B0" w:rsidRDefault="00D813F1" w:rsidP="00E54E18">
      <w:pPr>
        <w:pStyle w:val="Nadpis1"/>
        <w:rPr>
          <w:rFonts w:ascii="Calibri" w:hAnsi="Calibri"/>
          <w:u w:val="none"/>
        </w:rPr>
      </w:pPr>
      <w:bookmarkStart w:id="3" w:name="_Toc411488623"/>
      <w:bookmarkStart w:id="4" w:name="_Toc411489159"/>
      <w:bookmarkStart w:id="5" w:name="_Toc411489375"/>
      <w:bookmarkStart w:id="6" w:name="_Toc411489925"/>
      <w:bookmarkStart w:id="7" w:name="_Toc411490908"/>
      <w:bookmarkStart w:id="8" w:name="_Toc411491737"/>
      <w:bookmarkStart w:id="9" w:name="_Toc411500404"/>
      <w:bookmarkStart w:id="10" w:name="_Toc460731872"/>
      <w:bookmarkStart w:id="11" w:name="_Toc149041789"/>
      <w:r w:rsidRPr="000E01B0">
        <w:rPr>
          <w:rFonts w:ascii="Calibri" w:hAnsi="Calibri"/>
          <w:u w:val="none"/>
        </w:rPr>
        <w:t>Všeobecně</w:t>
      </w:r>
      <w:bookmarkEnd w:id="3"/>
      <w:bookmarkEnd w:id="4"/>
      <w:bookmarkEnd w:id="5"/>
      <w:bookmarkEnd w:id="6"/>
      <w:bookmarkEnd w:id="7"/>
      <w:bookmarkEnd w:id="8"/>
      <w:bookmarkEnd w:id="9"/>
      <w:bookmarkEnd w:id="10"/>
      <w:bookmarkEnd w:id="11"/>
    </w:p>
    <w:p w14:paraId="14B37868" w14:textId="5A335E9B" w:rsidR="00C70B34" w:rsidRDefault="00C70B34" w:rsidP="00C70B34">
      <w:bookmarkStart w:id="12" w:name="_Hlk132708870"/>
      <w:r w:rsidRPr="002E2E01">
        <w:rPr>
          <w:rFonts w:asciiTheme="minorHAnsi" w:hAnsiTheme="minorHAnsi" w:cstheme="minorHAnsi"/>
          <w:szCs w:val="22"/>
        </w:rPr>
        <w:t>Úkolem projektu je rekonstrukce stávající kuchyně, jídelny a zázemí v </w:t>
      </w:r>
      <w:r w:rsidRPr="009F58C8">
        <w:t>ZŠ Gen. Janouška</w:t>
      </w:r>
      <w:r w:rsidRPr="00894C26">
        <w:t xml:space="preserve"> </w:t>
      </w:r>
      <w:r w:rsidRPr="009F58C8">
        <w:t>Dygrýnova 1006/21, 198 00, Praha 14 – Černý Most</w:t>
      </w:r>
      <w:r w:rsidRPr="002E2E01">
        <w:rPr>
          <w:rFonts w:asciiTheme="minorHAnsi" w:hAnsiTheme="minorHAnsi" w:cstheme="minorHAnsi"/>
          <w:szCs w:val="22"/>
        </w:rPr>
        <w:t xml:space="preserve">. Stavba školy byla </w:t>
      </w:r>
      <w:r>
        <w:rPr>
          <w:rFonts w:asciiTheme="minorHAnsi" w:hAnsiTheme="minorHAnsi" w:cstheme="minorHAnsi"/>
          <w:szCs w:val="22"/>
        </w:rPr>
        <w:t xml:space="preserve">postavena </w:t>
      </w:r>
      <w:r w:rsidRPr="002E2E01">
        <w:rPr>
          <w:rFonts w:asciiTheme="minorHAnsi" w:hAnsiTheme="minorHAnsi" w:cstheme="minorHAnsi"/>
          <w:szCs w:val="22"/>
        </w:rPr>
        <w:t>jako objekt občanské vybavenosti v 80. letech 20. století, jako součást vzniklého obytného souboru Černý Most. Objekt ZŠ se skládá z </w:t>
      </w:r>
      <w:r>
        <w:rPr>
          <w:rFonts w:asciiTheme="minorHAnsi" w:hAnsiTheme="minorHAnsi" w:cstheme="minorHAnsi"/>
          <w:szCs w:val="22"/>
        </w:rPr>
        <w:t>7</w:t>
      </w:r>
      <w:r w:rsidRPr="002E2E01">
        <w:rPr>
          <w:rFonts w:asciiTheme="minorHAnsi" w:hAnsiTheme="minorHAnsi" w:cstheme="minorHAnsi"/>
          <w:szCs w:val="22"/>
        </w:rPr>
        <w:t xml:space="preserve"> bloků – </w:t>
      </w:r>
      <w:r>
        <w:rPr>
          <w:rFonts w:asciiTheme="minorHAnsi" w:hAnsiTheme="minorHAnsi" w:cstheme="minorHAnsi"/>
          <w:szCs w:val="22"/>
        </w:rPr>
        <w:t>pavilonů</w:t>
      </w:r>
      <w:r w:rsidRPr="002E2E01">
        <w:rPr>
          <w:rFonts w:asciiTheme="minorHAnsi" w:hAnsiTheme="minorHAnsi" w:cstheme="minorHAnsi"/>
          <w:szCs w:val="22"/>
        </w:rPr>
        <w:t xml:space="preserve"> A – </w:t>
      </w:r>
      <w:r>
        <w:rPr>
          <w:rFonts w:asciiTheme="minorHAnsi" w:hAnsiTheme="minorHAnsi" w:cstheme="minorHAnsi"/>
          <w:szCs w:val="22"/>
        </w:rPr>
        <w:t>G</w:t>
      </w:r>
      <w:r w:rsidRPr="002E2E01">
        <w:rPr>
          <w:rFonts w:asciiTheme="minorHAnsi" w:hAnsiTheme="minorHAnsi" w:cstheme="minorHAnsi"/>
          <w:szCs w:val="22"/>
        </w:rPr>
        <w:t xml:space="preserve">. Všechny </w:t>
      </w:r>
      <w:r>
        <w:rPr>
          <w:rFonts w:asciiTheme="minorHAnsi" w:hAnsiTheme="minorHAnsi" w:cstheme="minorHAnsi"/>
          <w:szCs w:val="22"/>
        </w:rPr>
        <w:t>pavilonu</w:t>
      </w:r>
      <w:r w:rsidRPr="002E2E01">
        <w:rPr>
          <w:rFonts w:asciiTheme="minorHAnsi" w:hAnsiTheme="minorHAnsi" w:cstheme="minorHAnsi"/>
          <w:szCs w:val="22"/>
        </w:rPr>
        <w:t xml:space="preserve"> jsou vzájemně propojeny spojovacími krčky. Jídelna a kuchyň jsou umístěny </w:t>
      </w:r>
      <w:r>
        <w:rPr>
          <w:rFonts w:asciiTheme="minorHAnsi" w:hAnsiTheme="minorHAnsi" w:cstheme="minorHAnsi"/>
          <w:szCs w:val="22"/>
        </w:rPr>
        <w:t xml:space="preserve">v 1PP a 1NP </w:t>
      </w:r>
      <w:r w:rsidRPr="002E2E01">
        <w:rPr>
          <w:rFonts w:asciiTheme="minorHAnsi" w:hAnsiTheme="minorHAnsi" w:cstheme="minorHAnsi"/>
          <w:szCs w:val="22"/>
        </w:rPr>
        <w:t xml:space="preserve">v pavilonu </w:t>
      </w:r>
      <w:r>
        <w:rPr>
          <w:rFonts w:asciiTheme="minorHAnsi" w:hAnsiTheme="minorHAnsi" w:cstheme="minorHAnsi"/>
          <w:szCs w:val="22"/>
        </w:rPr>
        <w:t>F</w:t>
      </w:r>
      <w:r w:rsidRPr="002E2E01">
        <w:rPr>
          <w:rFonts w:asciiTheme="minorHAnsi" w:hAnsiTheme="minorHAnsi" w:cstheme="minorHAnsi"/>
          <w:szCs w:val="22"/>
        </w:rPr>
        <w:t xml:space="preserve"> v severní části areálu ZŠ.</w:t>
      </w:r>
      <w:r w:rsidR="0079639B" w:rsidRPr="0079639B">
        <w:t xml:space="preserve"> </w:t>
      </w:r>
      <w:r w:rsidR="0079639B" w:rsidRPr="0079639B">
        <w:rPr>
          <w:rFonts w:asciiTheme="minorHAnsi" w:hAnsiTheme="minorHAnsi" w:cstheme="minorHAnsi"/>
          <w:szCs w:val="22"/>
        </w:rPr>
        <w:t>Technické</w:t>
      </w:r>
      <w:r w:rsidRPr="002E2E01">
        <w:rPr>
          <w:rFonts w:asciiTheme="minorHAnsi" w:hAnsiTheme="minorHAnsi" w:cstheme="minorHAnsi"/>
          <w:szCs w:val="22"/>
        </w:rPr>
        <w:t xml:space="preserve"> </w:t>
      </w:r>
      <w:r w:rsidR="0079639B">
        <w:rPr>
          <w:rFonts w:asciiTheme="minorHAnsi" w:hAnsiTheme="minorHAnsi" w:cstheme="minorHAnsi"/>
          <w:szCs w:val="22"/>
        </w:rPr>
        <w:t>z</w:t>
      </w:r>
      <w:r w:rsidRPr="002E2E01">
        <w:rPr>
          <w:rFonts w:asciiTheme="minorHAnsi" w:hAnsiTheme="minorHAnsi" w:cstheme="minorHAnsi"/>
          <w:szCs w:val="22"/>
        </w:rPr>
        <w:t>ázemí kuchyně je umístěno ve stejném pavilonu v </w:t>
      </w:r>
      <w:r w:rsidR="005E69CA">
        <w:rPr>
          <w:rFonts w:asciiTheme="minorHAnsi" w:hAnsiTheme="minorHAnsi" w:cstheme="minorHAnsi"/>
          <w:szCs w:val="22"/>
        </w:rPr>
        <w:t>2</w:t>
      </w:r>
      <w:r w:rsidRPr="002E2E01">
        <w:rPr>
          <w:rFonts w:asciiTheme="minorHAnsi" w:hAnsiTheme="minorHAnsi" w:cstheme="minorHAnsi"/>
          <w:szCs w:val="22"/>
        </w:rPr>
        <w:t xml:space="preserve">PP. Cílem projektu zdravotních instalací je návrh úpravy a doplnění stávajících </w:t>
      </w:r>
      <w:r>
        <w:rPr>
          <w:rFonts w:asciiTheme="minorHAnsi" w:hAnsiTheme="minorHAnsi" w:cstheme="minorHAnsi"/>
          <w:szCs w:val="22"/>
        </w:rPr>
        <w:t xml:space="preserve">vnitřních </w:t>
      </w:r>
      <w:r w:rsidRPr="002E2E01">
        <w:rPr>
          <w:rFonts w:asciiTheme="minorHAnsi" w:hAnsiTheme="minorHAnsi" w:cstheme="minorHAnsi"/>
          <w:szCs w:val="22"/>
        </w:rPr>
        <w:t xml:space="preserve">rozvodů splaškových vod </w:t>
      </w:r>
      <w:r>
        <w:rPr>
          <w:rFonts w:asciiTheme="minorHAnsi" w:hAnsiTheme="minorHAnsi" w:cstheme="minorHAnsi"/>
          <w:szCs w:val="22"/>
        </w:rPr>
        <w:t>a rozvodů pro</w:t>
      </w:r>
      <w:r w:rsidRPr="002E2E01">
        <w:rPr>
          <w:rFonts w:asciiTheme="minorHAnsi" w:hAnsiTheme="minorHAnsi" w:cstheme="minorHAnsi"/>
          <w:szCs w:val="22"/>
        </w:rPr>
        <w:t xml:space="preserve"> zásobování nově rozmístěných zařizovacích předmětů pitnou vodou ze stávajícího vnitřního vodovodu. </w:t>
      </w:r>
      <w:r>
        <w:rPr>
          <w:rFonts w:asciiTheme="minorHAnsi" w:hAnsiTheme="minorHAnsi" w:cstheme="minorHAnsi"/>
          <w:szCs w:val="22"/>
        </w:rPr>
        <w:t>Objekt je napojen na stávající přípojku vodovodu</w:t>
      </w:r>
      <w:r w:rsidR="005E69CA">
        <w:rPr>
          <w:rFonts w:asciiTheme="minorHAnsi" w:hAnsiTheme="minorHAnsi" w:cstheme="minorHAnsi"/>
          <w:szCs w:val="22"/>
        </w:rPr>
        <w:t>,</w:t>
      </w:r>
      <w:r>
        <w:rPr>
          <w:rFonts w:asciiTheme="minorHAnsi" w:hAnsiTheme="minorHAnsi" w:cstheme="minorHAnsi"/>
          <w:szCs w:val="22"/>
        </w:rPr>
        <w:t xml:space="preserve"> na stávající přípojku dešťové a stávající přípojku splaškové kanalizace</w:t>
      </w:r>
      <w:r w:rsidR="005E69CA">
        <w:rPr>
          <w:rFonts w:asciiTheme="minorHAnsi" w:hAnsiTheme="minorHAnsi" w:cstheme="minorHAnsi"/>
          <w:szCs w:val="22"/>
        </w:rPr>
        <w:t>.</w:t>
      </w:r>
      <w:r>
        <w:rPr>
          <w:rFonts w:asciiTheme="minorHAnsi" w:hAnsiTheme="minorHAnsi" w:cstheme="minorHAnsi"/>
          <w:szCs w:val="22"/>
        </w:rPr>
        <w:t xml:space="preserve"> </w:t>
      </w:r>
      <w:r w:rsidR="005E69CA">
        <w:rPr>
          <w:rFonts w:asciiTheme="minorHAnsi" w:hAnsiTheme="minorHAnsi" w:cstheme="minorHAnsi"/>
          <w:szCs w:val="22"/>
        </w:rPr>
        <w:t>Přípojky jsou</w:t>
      </w:r>
      <w:r>
        <w:rPr>
          <w:rFonts w:asciiTheme="minorHAnsi" w:hAnsiTheme="minorHAnsi" w:cstheme="minorHAnsi"/>
          <w:szCs w:val="22"/>
        </w:rPr>
        <w:t xml:space="preserve"> zaústěn</w:t>
      </w:r>
      <w:r w:rsidR="005E69CA">
        <w:rPr>
          <w:rFonts w:asciiTheme="minorHAnsi" w:hAnsiTheme="minorHAnsi" w:cstheme="minorHAnsi"/>
          <w:szCs w:val="22"/>
        </w:rPr>
        <w:t>y</w:t>
      </w:r>
      <w:r>
        <w:rPr>
          <w:rFonts w:asciiTheme="minorHAnsi" w:hAnsiTheme="minorHAnsi" w:cstheme="minorHAnsi"/>
          <w:szCs w:val="22"/>
        </w:rPr>
        <w:t xml:space="preserve"> do</w:t>
      </w:r>
      <w:r w:rsidR="005E69CA">
        <w:rPr>
          <w:rFonts w:asciiTheme="minorHAnsi" w:hAnsiTheme="minorHAnsi" w:cstheme="minorHAnsi"/>
          <w:szCs w:val="22"/>
        </w:rPr>
        <w:t xml:space="preserve"> okolních</w:t>
      </w:r>
      <w:r>
        <w:rPr>
          <w:rFonts w:asciiTheme="minorHAnsi" w:hAnsiTheme="minorHAnsi" w:cstheme="minorHAnsi"/>
          <w:szCs w:val="22"/>
        </w:rPr>
        <w:t xml:space="preserve"> uličních řadů. Navrhované úpravy vnitřních rozvodů splaškové kanalizace a vodovodu nemají vliv na stávající přípojky kanalizace a vodovodu. </w:t>
      </w:r>
      <w:r w:rsidRPr="002E2E01">
        <w:rPr>
          <w:rFonts w:asciiTheme="minorHAnsi" w:hAnsiTheme="minorHAnsi" w:cstheme="minorHAnsi"/>
          <w:szCs w:val="22"/>
        </w:rPr>
        <w:t xml:space="preserve">Přípojky kanalizace a vodovodu na venkovní sítě zůstávají beze změn. </w:t>
      </w:r>
      <w:r w:rsidR="0079639B" w:rsidRPr="0079639B">
        <w:rPr>
          <w:rFonts w:asciiTheme="minorHAnsi" w:hAnsiTheme="minorHAnsi" w:cstheme="minorHAnsi"/>
          <w:szCs w:val="22"/>
        </w:rPr>
        <w:t>Původní kapacita kuchyně ZŠ – 1100 jídel, nová kapacita 1100 žáků. Kapacita se tedy nenavyšuje.</w:t>
      </w:r>
      <w:r>
        <w:rPr>
          <w:rFonts w:asciiTheme="minorHAnsi" w:hAnsiTheme="minorHAnsi" w:cstheme="minorHAnsi"/>
          <w:szCs w:val="22"/>
        </w:rPr>
        <w:t xml:space="preserve"> </w:t>
      </w:r>
      <w:r w:rsidR="000928EC">
        <w:rPr>
          <w:rFonts w:asciiTheme="minorHAnsi" w:hAnsiTheme="minorHAnsi" w:cstheme="minorHAnsi"/>
          <w:szCs w:val="22"/>
        </w:rPr>
        <w:t>Stávající</w:t>
      </w:r>
      <w:r w:rsidR="006E29A2">
        <w:rPr>
          <w:rFonts w:asciiTheme="minorHAnsi" w:hAnsiTheme="minorHAnsi" w:cstheme="minorHAnsi"/>
          <w:szCs w:val="22"/>
        </w:rPr>
        <w:t xml:space="preserve"> dva</w:t>
      </w:r>
      <w:r>
        <w:rPr>
          <w:rFonts w:asciiTheme="minorHAnsi" w:hAnsiTheme="minorHAnsi" w:cstheme="minorHAnsi"/>
          <w:szCs w:val="22"/>
        </w:rPr>
        <w:t xml:space="preserve"> lapač</w:t>
      </w:r>
      <w:r w:rsidR="006E29A2">
        <w:rPr>
          <w:rFonts w:asciiTheme="minorHAnsi" w:hAnsiTheme="minorHAnsi" w:cstheme="minorHAnsi"/>
          <w:szCs w:val="22"/>
        </w:rPr>
        <w:t>e</w:t>
      </w:r>
      <w:r>
        <w:rPr>
          <w:rFonts w:asciiTheme="minorHAnsi" w:hAnsiTheme="minorHAnsi" w:cstheme="minorHAnsi"/>
          <w:szCs w:val="22"/>
        </w:rPr>
        <w:t xml:space="preserve"> tuků</w:t>
      </w:r>
      <w:r w:rsidR="000928EC">
        <w:rPr>
          <w:rFonts w:asciiTheme="minorHAnsi" w:hAnsiTheme="minorHAnsi" w:cstheme="minorHAnsi"/>
          <w:szCs w:val="22"/>
        </w:rPr>
        <w:t xml:space="preserve"> </w:t>
      </w:r>
      <w:r w:rsidR="006E29A2">
        <w:rPr>
          <w:rFonts w:asciiTheme="minorHAnsi" w:hAnsiTheme="minorHAnsi" w:cstheme="minorHAnsi"/>
          <w:szCs w:val="22"/>
        </w:rPr>
        <w:t>CLT2 jsou vyhovující</w:t>
      </w:r>
      <w:r>
        <w:rPr>
          <w:rFonts w:asciiTheme="minorHAnsi" w:hAnsiTheme="minorHAnsi" w:cstheme="minorHAnsi"/>
          <w:szCs w:val="22"/>
        </w:rPr>
        <w:t>. P</w:t>
      </w:r>
      <w:r w:rsidRPr="002E2E01">
        <w:rPr>
          <w:rFonts w:asciiTheme="minorHAnsi" w:hAnsiTheme="minorHAnsi" w:cstheme="minorHAnsi"/>
          <w:szCs w:val="22"/>
        </w:rPr>
        <w:t>rojekt ZTI řeší odvedení mastných vod z prostoru kuchyně v</w:t>
      </w:r>
      <w:r w:rsidR="006E29A2">
        <w:rPr>
          <w:rFonts w:asciiTheme="minorHAnsi" w:hAnsiTheme="minorHAnsi" w:cstheme="minorHAnsi"/>
          <w:szCs w:val="22"/>
        </w:rPr>
        <w:t xml:space="preserve"> 1. PP a </w:t>
      </w:r>
      <w:r w:rsidRPr="002E2E01">
        <w:rPr>
          <w:rFonts w:asciiTheme="minorHAnsi" w:hAnsiTheme="minorHAnsi" w:cstheme="minorHAnsi"/>
          <w:szCs w:val="22"/>
        </w:rPr>
        <w:t xml:space="preserve">1. NP do </w:t>
      </w:r>
      <w:r w:rsidR="006E29A2">
        <w:rPr>
          <w:rFonts w:asciiTheme="minorHAnsi" w:hAnsiTheme="minorHAnsi" w:cstheme="minorHAnsi"/>
          <w:szCs w:val="22"/>
        </w:rPr>
        <w:t>stávajících</w:t>
      </w:r>
      <w:r w:rsidRPr="002E2E01">
        <w:rPr>
          <w:rFonts w:asciiTheme="minorHAnsi" w:hAnsiTheme="minorHAnsi" w:cstheme="minorHAnsi"/>
          <w:szCs w:val="22"/>
        </w:rPr>
        <w:t xml:space="preserve"> lapák</w:t>
      </w:r>
      <w:r w:rsidR="006E29A2">
        <w:rPr>
          <w:rFonts w:asciiTheme="minorHAnsi" w:hAnsiTheme="minorHAnsi" w:cstheme="minorHAnsi"/>
          <w:szCs w:val="22"/>
        </w:rPr>
        <w:t>ů</w:t>
      </w:r>
      <w:r w:rsidRPr="002E2E01">
        <w:rPr>
          <w:rFonts w:asciiTheme="minorHAnsi" w:hAnsiTheme="minorHAnsi" w:cstheme="minorHAnsi"/>
          <w:szCs w:val="22"/>
        </w:rPr>
        <w:t xml:space="preserve"> tuku, kter</w:t>
      </w:r>
      <w:r w:rsidR="006E29A2">
        <w:rPr>
          <w:rFonts w:asciiTheme="minorHAnsi" w:hAnsiTheme="minorHAnsi" w:cstheme="minorHAnsi"/>
          <w:szCs w:val="22"/>
        </w:rPr>
        <w:t>é</w:t>
      </w:r>
      <w:r w:rsidRPr="002E2E01">
        <w:rPr>
          <w:rFonts w:asciiTheme="minorHAnsi" w:hAnsiTheme="minorHAnsi" w:cstheme="minorHAnsi"/>
          <w:szCs w:val="22"/>
        </w:rPr>
        <w:t xml:space="preserve"> j</w:t>
      </w:r>
      <w:r w:rsidR="006E29A2">
        <w:rPr>
          <w:rFonts w:asciiTheme="minorHAnsi" w:hAnsiTheme="minorHAnsi" w:cstheme="minorHAnsi"/>
          <w:szCs w:val="22"/>
        </w:rPr>
        <w:t>sou</w:t>
      </w:r>
      <w:r w:rsidRPr="002E2E01">
        <w:rPr>
          <w:rFonts w:asciiTheme="minorHAnsi" w:hAnsiTheme="minorHAnsi" w:cstheme="minorHAnsi"/>
          <w:szCs w:val="22"/>
        </w:rPr>
        <w:t xml:space="preserve"> umístěn</w:t>
      </w:r>
      <w:r w:rsidR="006E29A2">
        <w:rPr>
          <w:rFonts w:asciiTheme="minorHAnsi" w:hAnsiTheme="minorHAnsi" w:cstheme="minorHAnsi"/>
          <w:szCs w:val="22"/>
        </w:rPr>
        <w:t>y</w:t>
      </w:r>
      <w:r w:rsidRPr="002E2E01">
        <w:rPr>
          <w:rFonts w:asciiTheme="minorHAnsi" w:hAnsiTheme="minorHAnsi" w:cstheme="minorHAnsi"/>
          <w:szCs w:val="22"/>
        </w:rPr>
        <w:t xml:space="preserve"> </w:t>
      </w:r>
      <w:r w:rsidR="00FE2448">
        <w:rPr>
          <w:rFonts w:asciiTheme="minorHAnsi" w:hAnsiTheme="minorHAnsi" w:cstheme="minorHAnsi"/>
          <w:szCs w:val="22"/>
        </w:rPr>
        <w:t>mimo objekt</w:t>
      </w:r>
      <w:r w:rsidRPr="002E2E01">
        <w:rPr>
          <w:rFonts w:asciiTheme="minorHAnsi" w:hAnsiTheme="minorHAnsi" w:cstheme="minorHAnsi"/>
          <w:szCs w:val="22"/>
        </w:rPr>
        <w:t>.</w:t>
      </w:r>
    </w:p>
    <w:bookmarkEnd w:id="12"/>
    <w:p w14:paraId="0F198B4D" w14:textId="77777777" w:rsidR="00682C00" w:rsidRDefault="00682C00" w:rsidP="00682C00">
      <w:r w:rsidRPr="00837383">
        <w:t>Splaškové vody nebudou obsahovat žádné složky v</w:t>
      </w:r>
      <w:r>
        <w:t> </w:t>
      </w:r>
      <w:r w:rsidRPr="00837383">
        <w:t>koncentraci</w:t>
      </w:r>
      <w:r>
        <w:t xml:space="preserve"> mimo rámec daný zákonem č. </w:t>
      </w:r>
      <w:r w:rsidRPr="00837383">
        <w:t xml:space="preserve">254/2001 a </w:t>
      </w:r>
      <w:r>
        <w:t xml:space="preserve">nařízení vlády č. 416/2010 sb. </w:t>
      </w:r>
    </w:p>
    <w:p w14:paraId="1C9C383A" w14:textId="77777777" w:rsidR="00D813F1" w:rsidRPr="00B070BD" w:rsidRDefault="00D813F1" w:rsidP="00C26838">
      <w:pPr>
        <w:pStyle w:val="Nzev"/>
        <w:rPr>
          <w:rFonts w:ascii="Calibri" w:hAnsi="Calibri"/>
        </w:rPr>
      </w:pPr>
      <w:r w:rsidRPr="00B070BD">
        <w:rPr>
          <w:rFonts w:ascii="Calibri" w:hAnsi="Calibri"/>
        </w:rPr>
        <w:t>Upozornění:</w:t>
      </w:r>
    </w:p>
    <w:p w14:paraId="3025C191" w14:textId="77777777" w:rsidR="00D813F1" w:rsidRPr="00894C26" w:rsidRDefault="00D813F1" w:rsidP="00341520">
      <w:r w:rsidRPr="00894C26">
        <w:t>Jednotlivé zařízení instalované v</w:t>
      </w:r>
      <w:r w:rsidR="004451FB" w:rsidRPr="00894C26">
        <w:t> </w:t>
      </w:r>
      <w:r w:rsidRPr="00894C26">
        <w:t>kuchyňských</w:t>
      </w:r>
      <w:r w:rsidR="004451FB" w:rsidRPr="00894C26">
        <w:t xml:space="preserve"> </w:t>
      </w:r>
      <w:r w:rsidRPr="00894C26">
        <w:t>provozech je nutné připojovat podle projektu technologie stravování. V</w:t>
      </w:r>
      <w:r w:rsidR="0063387D" w:rsidRPr="00894C26">
        <w:t> </w:t>
      </w:r>
      <w:r w:rsidRPr="00894C26">
        <w:t>projektu</w:t>
      </w:r>
      <w:r w:rsidR="0063387D" w:rsidRPr="00894C26">
        <w:t xml:space="preserve"> </w:t>
      </w:r>
      <w:r w:rsidRPr="00894C26">
        <w:t>zdravotní techniky jsou tyto údaje uvedeny pouze informativně.</w:t>
      </w:r>
    </w:p>
    <w:p w14:paraId="1DC78DAB" w14:textId="77777777" w:rsidR="00D813F1" w:rsidRPr="000E01B0" w:rsidRDefault="00D813F1" w:rsidP="004679A7">
      <w:pPr>
        <w:pStyle w:val="Nadpis1"/>
        <w:rPr>
          <w:rFonts w:ascii="Calibri" w:hAnsi="Calibri"/>
          <w:u w:val="none"/>
        </w:rPr>
      </w:pPr>
      <w:bookmarkStart w:id="13" w:name="_Toc411488629"/>
      <w:bookmarkStart w:id="14" w:name="_Toc411489165"/>
      <w:bookmarkStart w:id="15" w:name="_Toc411489381"/>
      <w:bookmarkStart w:id="16" w:name="_Toc411489931"/>
      <w:bookmarkStart w:id="17" w:name="_Toc411490914"/>
      <w:bookmarkStart w:id="18" w:name="_Toc411491743"/>
      <w:bookmarkStart w:id="19" w:name="_Toc411500410"/>
      <w:bookmarkStart w:id="20" w:name="_Toc460731878"/>
      <w:bookmarkStart w:id="21" w:name="_Toc149041794"/>
      <w:r w:rsidRPr="000E01B0">
        <w:rPr>
          <w:rFonts w:ascii="Calibri" w:hAnsi="Calibri"/>
          <w:u w:val="none"/>
        </w:rPr>
        <w:t>Kanalizace</w:t>
      </w:r>
      <w:bookmarkEnd w:id="13"/>
      <w:bookmarkEnd w:id="14"/>
      <w:bookmarkEnd w:id="15"/>
      <w:bookmarkEnd w:id="16"/>
      <w:bookmarkEnd w:id="17"/>
      <w:bookmarkEnd w:id="18"/>
      <w:bookmarkEnd w:id="19"/>
      <w:bookmarkEnd w:id="20"/>
      <w:bookmarkEnd w:id="21"/>
    </w:p>
    <w:p w14:paraId="0B9289AE" w14:textId="77777777" w:rsidR="00D813F1" w:rsidRDefault="001C68FC" w:rsidP="004679A7">
      <w:pPr>
        <w:pStyle w:val="Nadpis2"/>
        <w:rPr>
          <w:rFonts w:ascii="Calibri" w:hAnsi="Calibri"/>
          <w:u w:val="none"/>
          <w:lang w:val="cs-CZ"/>
        </w:rPr>
      </w:pPr>
      <w:bookmarkStart w:id="22" w:name="_Toc149041795"/>
      <w:r w:rsidRPr="000E01B0">
        <w:rPr>
          <w:rFonts w:ascii="Calibri" w:hAnsi="Calibri"/>
          <w:u w:val="none"/>
          <w:lang w:val="cs-CZ"/>
        </w:rPr>
        <w:t>Splašková kanalizace</w:t>
      </w:r>
      <w:bookmarkEnd w:id="22"/>
    </w:p>
    <w:p w14:paraId="38DCB5B4" w14:textId="0C3B0661" w:rsidR="00B74079" w:rsidRDefault="00B74079" w:rsidP="00B74079">
      <w:r>
        <w:t xml:space="preserve">Část splaškové a tukové kanalizace </w:t>
      </w:r>
      <w:r w:rsidRPr="00B070BD">
        <w:t xml:space="preserve">od jednotlivých </w:t>
      </w:r>
      <w:r>
        <w:t xml:space="preserve">zařizovacích předmětů v kuchyni v 1.NP bude zavěšena pod stropem 1. PP. Hlavní svod stávající kanalizace je veden pod podlahou </w:t>
      </w:r>
      <w:r w:rsidR="00BC5197">
        <w:t>2</w:t>
      </w:r>
      <w:r>
        <w:t xml:space="preserve">. PP. </w:t>
      </w:r>
      <w:r w:rsidRPr="00B070BD">
        <w:t>Přesnou polohu, hloubku a profil ležat</w:t>
      </w:r>
      <w:r>
        <w:t>ých</w:t>
      </w:r>
      <w:r w:rsidRPr="00B070BD">
        <w:t xml:space="preserve"> svod</w:t>
      </w:r>
      <w:r>
        <w:t>ů</w:t>
      </w:r>
      <w:r w:rsidRPr="00B070BD">
        <w:t xml:space="preserve"> je nutné prověřit před započetím stavebních prací sondou.</w:t>
      </w:r>
    </w:p>
    <w:p w14:paraId="063392BC" w14:textId="4E17F397" w:rsidR="00B74079" w:rsidRDefault="00B74079" w:rsidP="00B74079">
      <w:r w:rsidRPr="00B070BD">
        <w:t>Vnitřní rozvody se provedou z plastových trub. Na ležaté svody se použij</w:t>
      </w:r>
      <w:r w:rsidR="002740D2">
        <w:t>í</w:t>
      </w:r>
      <w:r w:rsidRPr="00B070BD">
        <w:t xml:space="preserve"> kanalizační trubky z tvrdého PVC</w:t>
      </w:r>
      <w:r>
        <w:t xml:space="preserve"> </w:t>
      </w:r>
      <w:r w:rsidRPr="003E2EDC">
        <w:t>kruhové tuhosti SN 4, vyráběný dle ČSN EN 13476-2 a v souladu s ČSN EN 1401-1</w:t>
      </w:r>
      <w:r w:rsidRPr="00B070BD">
        <w:t xml:space="preserve">. Svislé a připojovací potrubí je navrženo z trub </w:t>
      </w:r>
      <w:r w:rsidRPr="008E36CD">
        <w:rPr>
          <w:b/>
          <w:bCs/>
        </w:rPr>
        <w:t>odolávající</w:t>
      </w:r>
      <w:r w:rsidR="002740D2">
        <w:rPr>
          <w:b/>
          <w:bCs/>
        </w:rPr>
        <w:t>ch</w:t>
      </w:r>
      <w:r w:rsidRPr="008E36CD">
        <w:rPr>
          <w:b/>
          <w:bCs/>
        </w:rPr>
        <w:t xml:space="preserve"> vysokým teplotám</w:t>
      </w:r>
      <w:r w:rsidRPr="003E2EDC">
        <w:t>, vyráběn</w:t>
      </w:r>
      <w:r w:rsidR="002740D2">
        <w:t>ých</w:t>
      </w:r>
      <w:r w:rsidRPr="003E2EDC">
        <w:t xml:space="preserve"> podle ČSN EN 1451-1</w:t>
      </w:r>
      <w:r w:rsidRPr="00B070BD">
        <w:t>. Odvětrání systému zajistí</w:t>
      </w:r>
      <w:r>
        <w:t xml:space="preserve"> stávající</w:t>
      </w:r>
      <w:r w:rsidRPr="00B070BD">
        <w:t xml:space="preserve"> prodloužené svislé odpady, které </w:t>
      </w:r>
      <w:r>
        <w:t>jsou ukončeny</w:t>
      </w:r>
      <w:r w:rsidRPr="00B070BD">
        <w:t xml:space="preserve"> nad úrovní střechy ventilačními hlavicemi.</w:t>
      </w:r>
      <w:r>
        <w:t xml:space="preserve"> </w:t>
      </w:r>
      <w:r w:rsidRPr="00B070BD">
        <w:t>Svislé odpady</w:t>
      </w:r>
      <w:r>
        <w:t xml:space="preserve"> i ležaté svody</w:t>
      </w:r>
      <w:r w:rsidR="00BC5197">
        <w:t xml:space="preserve"> zavěšené pod stropem 2.PP</w:t>
      </w:r>
      <w:r w:rsidRPr="00B070BD">
        <w:t xml:space="preserve"> budou vybaveny čistícími kusy s neprodyšně přiléhajícími víky.</w:t>
      </w:r>
      <w:r>
        <w:t xml:space="preserve"> </w:t>
      </w:r>
      <w:bookmarkStart w:id="23" w:name="_Hlk132707961"/>
      <w:r>
        <w:t xml:space="preserve">Minimální vzdálenost čistících kusů na ležatém potrubí splaškové kanalizace do DN100 je 12 metrů. Pro DN100 až DN200 je vzdálenost mezi čistícími kusy 18 metrů. </w:t>
      </w:r>
      <w:bookmarkEnd w:id="23"/>
      <w:r w:rsidRPr="00C037B9">
        <w:t>Závěsn</w:t>
      </w:r>
      <w:r>
        <w:t>é</w:t>
      </w:r>
      <w:r w:rsidRPr="00C037B9">
        <w:t xml:space="preserve"> WC a výlevk</w:t>
      </w:r>
      <w:r>
        <w:t>u</w:t>
      </w:r>
      <w:r w:rsidRPr="00C037B9">
        <w:t xml:space="preserve"> nenapojovat pomocí husích krků,</w:t>
      </w:r>
      <w:r>
        <w:t xml:space="preserve"> </w:t>
      </w:r>
      <w:r w:rsidRPr="00C037B9">
        <w:t>ale pouze přes HT redukce</w:t>
      </w:r>
      <w:r w:rsidRPr="00C037B9">
        <w:rPr>
          <w:lang w:val="en-US"/>
        </w:rPr>
        <w:t>.</w:t>
      </w:r>
    </w:p>
    <w:p w14:paraId="6FDF2743" w14:textId="208D8BEB" w:rsidR="00B74079" w:rsidRPr="00B74079" w:rsidRDefault="007C4BEF" w:rsidP="00B74079">
      <w:pPr>
        <w:rPr>
          <w:lang w:eastAsia="x-none"/>
        </w:rPr>
      </w:pPr>
      <w:r w:rsidRPr="00B070BD">
        <w:t>Odvodnění kondenzátu z potrubí VZT se provede přes</w:t>
      </w:r>
      <w:r w:rsidR="00347C57">
        <w:t xml:space="preserve"> svis</w:t>
      </w:r>
      <w:r w:rsidR="00614469">
        <w:t>l</w:t>
      </w:r>
      <w:r w:rsidR="00347C57">
        <w:t>ou</w:t>
      </w:r>
      <w:r w:rsidRPr="00B070BD">
        <w:t xml:space="preserve"> podomítkovou vodní zápachovou uzávěrku s kuličkou. Instalace zápachové uzávěrky je možná pouze vertikálně.</w:t>
      </w:r>
      <w:r w:rsidR="00511D1F">
        <w:t xml:space="preserve"> </w:t>
      </w:r>
      <w:r w:rsidR="00347C57">
        <w:t>Jen o</w:t>
      </w:r>
      <w:r w:rsidR="00511D1F">
        <w:t>dvod konden</w:t>
      </w:r>
      <w:r w:rsidR="00347C57">
        <w:t>zátu v 1.PP bude pod stropem pomocí vodorovné</w:t>
      </w:r>
      <w:r w:rsidR="00347C57" w:rsidRPr="00347C57">
        <w:t xml:space="preserve"> ZU DN40</w:t>
      </w:r>
      <w:r w:rsidR="00347C57">
        <w:t xml:space="preserve"> </w:t>
      </w:r>
      <w:r w:rsidR="00347C57" w:rsidRPr="00B070BD">
        <w:t>s kuličkou</w:t>
      </w:r>
      <w:r w:rsidR="00347C57">
        <w:t>.</w:t>
      </w:r>
      <w:r w:rsidR="00347C57" w:rsidRPr="00347C57">
        <w:t xml:space="preserve"> </w:t>
      </w:r>
      <w:r w:rsidR="00347C57">
        <w:t xml:space="preserve">Kondenzát od jednotek VZT v 2.PP bude odveden přes </w:t>
      </w:r>
      <w:r w:rsidR="00347C57" w:rsidRPr="00347C57">
        <w:t>nálevk</w:t>
      </w:r>
      <w:r w:rsidR="00347C57">
        <w:t>u</w:t>
      </w:r>
      <w:r w:rsidR="00347C57" w:rsidRPr="00347C57">
        <w:t xml:space="preserve"> DN32 s</w:t>
      </w:r>
      <w:r w:rsidR="003F40DF">
        <w:t> </w:t>
      </w:r>
      <w:r w:rsidR="00347C57" w:rsidRPr="00347C57">
        <w:t>uzávěrem</w:t>
      </w:r>
      <w:r w:rsidR="003F40DF">
        <w:t xml:space="preserve"> </w:t>
      </w:r>
      <w:r w:rsidR="00347C57" w:rsidRPr="00347C57">
        <w:t>proti zápachu pro suchý stav (kulička)</w:t>
      </w:r>
      <w:r w:rsidR="00347C57">
        <w:t xml:space="preserve">. </w:t>
      </w:r>
      <w:r w:rsidR="00347C57" w:rsidRPr="00347C57">
        <w:t>Potrubí bude vyústěno nad stávající vpusť.</w:t>
      </w:r>
    </w:p>
    <w:p w14:paraId="7F1FACC5" w14:textId="10FF748B" w:rsidR="00D813F1" w:rsidRPr="00B74079" w:rsidRDefault="00B74079" w:rsidP="00B74079">
      <w:pPr>
        <w:pStyle w:val="Nadpis2"/>
        <w:rPr>
          <w:rFonts w:ascii="Calibri" w:hAnsi="Calibri"/>
          <w:u w:val="none"/>
          <w:lang w:val="cs-CZ"/>
        </w:rPr>
      </w:pPr>
      <w:r>
        <w:rPr>
          <w:rFonts w:ascii="Calibri" w:hAnsi="Calibri"/>
          <w:u w:val="none"/>
          <w:lang w:val="cs-CZ"/>
        </w:rPr>
        <w:lastRenderedPageBreak/>
        <w:t>Tuková kanalizace</w:t>
      </w:r>
    </w:p>
    <w:p w14:paraId="3EE3201B" w14:textId="30410C74" w:rsidR="003F40DF" w:rsidRDefault="003F40DF" w:rsidP="003F40DF">
      <w:r>
        <w:t xml:space="preserve">Kuchyň pro základní školu byla projektovaná </w:t>
      </w:r>
      <w:r w:rsidR="0079639B" w:rsidRPr="0079639B">
        <w:t>na 1100 žáků. Rejstříková kapacita se stavebními úpravami nemění.</w:t>
      </w:r>
      <w:r>
        <w:t xml:space="preserve"> </w:t>
      </w:r>
      <w:r w:rsidR="0079639B">
        <w:t>V současné době má škola 650 žáků</w:t>
      </w:r>
      <w:r>
        <w:t>.</w:t>
      </w:r>
      <w:r w:rsidR="00513123">
        <w:t xml:space="preserve"> </w:t>
      </w:r>
    </w:p>
    <w:p w14:paraId="3214FBE8" w14:textId="7BCC5623" w:rsidR="00513123" w:rsidRDefault="00513123" w:rsidP="003F40DF">
      <w:r>
        <w:t>V současné době</w:t>
      </w:r>
      <w:r w:rsidR="0096624B">
        <w:t xml:space="preserve"> jsou</w:t>
      </w:r>
      <w:r>
        <w:t xml:space="preserve"> v objektu ZŠ</w:t>
      </w:r>
      <w:r w:rsidR="0096624B">
        <w:t xml:space="preserve"> instalovány dva</w:t>
      </w:r>
      <w:r>
        <w:t xml:space="preserve"> lapač</w:t>
      </w:r>
      <w:r w:rsidR="0096624B">
        <w:t>e</w:t>
      </w:r>
      <w:r>
        <w:t xml:space="preserve"> tuků </w:t>
      </w:r>
      <w:r w:rsidR="0096624B">
        <w:rPr>
          <w:rFonts w:asciiTheme="minorHAnsi" w:hAnsiTheme="minorHAnsi" w:cstheme="minorHAnsi"/>
          <w:szCs w:val="22"/>
        </w:rPr>
        <w:t>CLT2</w:t>
      </w:r>
      <w:r>
        <w:t xml:space="preserve">. </w:t>
      </w:r>
      <w:r w:rsidRPr="00B070BD">
        <w:t xml:space="preserve">Do </w:t>
      </w:r>
      <w:r w:rsidR="0096624B">
        <w:t>těchto</w:t>
      </w:r>
      <w:r w:rsidRPr="00B070BD">
        <w:t xml:space="preserve"> lapač</w:t>
      </w:r>
      <w:r w:rsidR="0096624B">
        <w:t>ů</w:t>
      </w:r>
      <w:r w:rsidRPr="00B070BD">
        <w:t xml:space="preserve"> </w:t>
      </w:r>
      <w:r w:rsidR="0096624B">
        <w:t>jsou napojeny</w:t>
      </w:r>
      <w:r w:rsidRPr="00B070BD">
        <w:t xml:space="preserve"> pouze odpadní vody s obsahem tuku (od velkokuchyňských dřezů, varných kotlů, vpustí apod.). Do odlučovače nesmí být zaústěny žádné dešťové a nemastné vody z</w:t>
      </w:r>
      <w:r>
        <w:t> </w:t>
      </w:r>
      <w:r w:rsidRPr="00B070BD">
        <w:t>provozů.</w:t>
      </w:r>
      <w:r>
        <w:t xml:space="preserve"> Lapač tuků</w:t>
      </w:r>
      <w:r w:rsidR="0096624B">
        <w:t xml:space="preserve"> 1</w:t>
      </w:r>
      <w:r>
        <w:t xml:space="preserve"> </w:t>
      </w:r>
      <w:r w:rsidR="0096624B">
        <w:t>je</w:t>
      </w:r>
      <w:r>
        <w:t xml:space="preserve"> umístěn </w:t>
      </w:r>
      <w:r w:rsidR="0096624B">
        <w:t>mimo objekt na úrovni 1.PP a lapač 2 v anglickém dvorku na úrovni 2.PP</w:t>
      </w:r>
      <w:r>
        <w:t xml:space="preserve">. </w:t>
      </w:r>
    </w:p>
    <w:p w14:paraId="6BB94818" w14:textId="7593A853" w:rsidR="00513123" w:rsidRDefault="00513123" w:rsidP="003F40DF">
      <w:r>
        <w:t xml:space="preserve">V navržené kuchyni na mytí nádobí budou používat mycí a oplachové prostředky, na mytí zařízení mycí prostředky. Smaží se ne víc, než 3x-4x za měsíc a olej </w:t>
      </w:r>
      <w:r w:rsidR="0096624B">
        <w:t>se bude</w:t>
      </w:r>
      <w:r>
        <w:t xml:space="preserve"> použít vícekrát vzhledem k zařízení, které již škola vlastní, tj., olejový vozík s filtračním zařízením a je tedy možnost uložení tuku ve vozíku pro další použití v chladícím boxu na tuky</w:t>
      </w:r>
    </w:p>
    <w:p w14:paraId="6A59994A" w14:textId="5EF8FD3A" w:rsidR="00A13D20" w:rsidRDefault="00A13D20" w:rsidP="00A13D20">
      <w:pPr>
        <w:pStyle w:val="Nadpis2"/>
        <w:numPr>
          <w:ilvl w:val="1"/>
          <w:numId w:val="1"/>
        </w:numPr>
        <w:rPr>
          <w:rFonts w:ascii="Calibri" w:hAnsi="Calibri"/>
          <w:lang w:val="cs-CZ"/>
        </w:rPr>
      </w:pPr>
      <w:bookmarkStart w:id="24" w:name="_Toc149041807"/>
      <w:r>
        <w:rPr>
          <w:rFonts w:ascii="Calibri" w:hAnsi="Calibri"/>
          <w:lang w:val="cs-CZ"/>
        </w:rPr>
        <w:t>Posouzení</w:t>
      </w:r>
      <w:r w:rsidRPr="00FA3271">
        <w:rPr>
          <w:rFonts w:ascii="Calibri" w:hAnsi="Calibri"/>
        </w:rPr>
        <w:t xml:space="preserve"> jmenovité velikosti lapáků tuku</w:t>
      </w:r>
      <w:bookmarkEnd w:id="24"/>
      <w:r w:rsidRPr="00FA3271">
        <w:rPr>
          <w:rFonts w:ascii="Calibri" w:hAnsi="Calibri"/>
        </w:rPr>
        <w:t xml:space="preserve"> </w:t>
      </w:r>
    </w:p>
    <w:p w14:paraId="6960C566" w14:textId="08519C4A" w:rsidR="00F86BFD" w:rsidRPr="00F86BFD" w:rsidRDefault="00F86BFD" w:rsidP="00A13D20">
      <w:pPr>
        <w:ind w:firstLine="720"/>
        <w:rPr>
          <w:b/>
          <w:szCs w:val="24"/>
          <w:u w:val="single"/>
        </w:rPr>
      </w:pPr>
      <w:r w:rsidRPr="00F86BFD">
        <w:rPr>
          <w:b/>
          <w:szCs w:val="24"/>
          <w:u w:val="single"/>
        </w:rPr>
        <w:t>Lapol 1:</w:t>
      </w:r>
    </w:p>
    <w:tbl>
      <w:tblPr>
        <w:tblW w:w="8540" w:type="dxa"/>
        <w:tblCellMar>
          <w:left w:w="70" w:type="dxa"/>
          <w:right w:w="70" w:type="dxa"/>
        </w:tblCellMar>
        <w:tblLook w:val="04A0" w:firstRow="1" w:lastRow="0" w:firstColumn="1" w:lastColumn="0" w:noHBand="0" w:noVBand="1"/>
      </w:tblPr>
      <w:tblGrid>
        <w:gridCol w:w="6720"/>
        <w:gridCol w:w="860"/>
        <w:gridCol w:w="960"/>
      </w:tblGrid>
      <w:tr w:rsidR="00F86BFD" w:rsidRPr="00F86BFD" w14:paraId="1210CD46" w14:textId="77777777" w:rsidTr="00F86BFD">
        <w:trPr>
          <w:trHeight w:val="300"/>
        </w:trPr>
        <w:tc>
          <w:tcPr>
            <w:tcW w:w="6720" w:type="dxa"/>
            <w:tcBorders>
              <w:top w:val="nil"/>
              <w:left w:val="nil"/>
              <w:bottom w:val="nil"/>
              <w:right w:val="nil"/>
            </w:tcBorders>
            <w:shd w:val="clear" w:color="auto" w:fill="auto"/>
            <w:noWrap/>
            <w:vAlign w:val="bottom"/>
            <w:hideMark/>
          </w:tcPr>
          <w:p w14:paraId="28B353F5"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Seznam vybavení kuchyně:</w:t>
            </w:r>
          </w:p>
        </w:tc>
        <w:tc>
          <w:tcPr>
            <w:tcW w:w="860" w:type="dxa"/>
            <w:tcBorders>
              <w:top w:val="nil"/>
              <w:left w:val="nil"/>
              <w:bottom w:val="nil"/>
              <w:right w:val="nil"/>
            </w:tcBorders>
            <w:shd w:val="clear" w:color="auto" w:fill="auto"/>
            <w:noWrap/>
            <w:vAlign w:val="bottom"/>
            <w:hideMark/>
          </w:tcPr>
          <w:p w14:paraId="02A89C93"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Počet:</w:t>
            </w:r>
          </w:p>
        </w:tc>
        <w:tc>
          <w:tcPr>
            <w:tcW w:w="960" w:type="dxa"/>
            <w:tcBorders>
              <w:top w:val="nil"/>
              <w:left w:val="nil"/>
              <w:bottom w:val="nil"/>
              <w:right w:val="nil"/>
            </w:tcBorders>
            <w:shd w:val="clear" w:color="auto" w:fill="auto"/>
            <w:noWrap/>
            <w:vAlign w:val="bottom"/>
            <w:hideMark/>
          </w:tcPr>
          <w:p w14:paraId="198B5A38"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Qs</w:t>
            </w:r>
          </w:p>
        </w:tc>
      </w:tr>
      <w:tr w:rsidR="00F86BFD" w:rsidRPr="00F86BFD" w14:paraId="19E77272" w14:textId="77777777" w:rsidTr="00F86BFD">
        <w:trPr>
          <w:trHeight w:val="300"/>
        </w:trPr>
        <w:tc>
          <w:tcPr>
            <w:tcW w:w="6720" w:type="dxa"/>
            <w:tcBorders>
              <w:top w:val="nil"/>
              <w:left w:val="nil"/>
              <w:bottom w:val="nil"/>
              <w:right w:val="nil"/>
            </w:tcBorders>
            <w:shd w:val="clear" w:color="auto" w:fill="auto"/>
            <w:noWrap/>
            <w:vAlign w:val="bottom"/>
            <w:hideMark/>
          </w:tcPr>
          <w:p w14:paraId="299FA004" w14:textId="4D8D8FC6"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 xml:space="preserve">Varný </w:t>
            </w:r>
            <w:r w:rsidR="00FE7765" w:rsidRPr="00F86BFD">
              <w:rPr>
                <w:rFonts w:cs="Calibri"/>
                <w:color w:val="000000"/>
                <w:szCs w:val="22"/>
              </w:rPr>
              <w:t>kotel – odtok</w:t>
            </w:r>
            <w:r w:rsidRPr="00F86BFD">
              <w:rPr>
                <w:rFonts w:cs="Calibri"/>
                <w:color w:val="000000"/>
                <w:szCs w:val="22"/>
              </w:rPr>
              <w:t xml:space="preserve"> prům. 25 mm</w:t>
            </w:r>
          </w:p>
        </w:tc>
        <w:tc>
          <w:tcPr>
            <w:tcW w:w="860" w:type="dxa"/>
            <w:tcBorders>
              <w:top w:val="nil"/>
              <w:left w:val="nil"/>
              <w:bottom w:val="nil"/>
              <w:right w:val="nil"/>
            </w:tcBorders>
            <w:shd w:val="clear" w:color="auto" w:fill="auto"/>
            <w:noWrap/>
            <w:vAlign w:val="bottom"/>
            <w:hideMark/>
          </w:tcPr>
          <w:p w14:paraId="6BCA8C06"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1</w:t>
            </w:r>
          </w:p>
        </w:tc>
        <w:tc>
          <w:tcPr>
            <w:tcW w:w="960" w:type="dxa"/>
            <w:tcBorders>
              <w:top w:val="nil"/>
              <w:left w:val="nil"/>
              <w:bottom w:val="nil"/>
              <w:right w:val="nil"/>
            </w:tcBorders>
            <w:shd w:val="clear" w:color="auto" w:fill="auto"/>
            <w:noWrap/>
            <w:vAlign w:val="bottom"/>
            <w:hideMark/>
          </w:tcPr>
          <w:p w14:paraId="546AA276"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0,45</w:t>
            </w:r>
          </w:p>
        </w:tc>
      </w:tr>
      <w:tr w:rsidR="00F86BFD" w:rsidRPr="00F86BFD" w14:paraId="780362F4" w14:textId="77777777" w:rsidTr="00F86BFD">
        <w:trPr>
          <w:trHeight w:val="300"/>
        </w:trPr>
        <w:tc>
          <w:tcPr>
            <w:tcW w:w="6720" w:type="dxa"/>
            <w:tcBorders>
              <w:top w:val="nil"/>
              <w:left w:val="nil"/>
              <w:bottom w:val="nil"/>
              <w:right w:val="nil"/>
            </w:tcBorders>
            <w:shd w:val="clear" w:color="auto" w:fill="auto"/>
            <w:noWrap/>
            <w:vAlign w:val="bottom"/>
            <w:hideMark/>
          </w:tcPr>
          <w:p w14:paraId="5F1E3044" w14:textId="1DB2A78D"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 xml:space="preserve">Dřez s pachotěsným </w:t>
            </w:r>
            <w:r w:rsidR="00FE7765" w:rsidRPr="00F86BFD">
              <w:rPr>
                <w:rFonts w:cs="Calibri"/>
                <w:color w:val="000000"/>
                <w:szCs w:val="22"/>
              </w:rPr>
              <w:t>uzávěrem – odtok</w:t>
            </w:r>
            <w:r w:rsidRPr="00F86BFD">
              <w:rPr>
                <w:rFonts w:cs="Calibri"/>
                <w:color w:val="000000"/>
                <w:szCs w:val="22"/>
              </w:rPr>
              <w:t xml:space="preserve"> prům. 40 mm</w:t>
            </w:r>
          </w:p>
        </w:tc>
        <w:tc>
          <w:tcPr>
            <w:tcW w:w="860" w:type="dxa"/>
            <w:tcBorders>
              <w:top w:val="nil"/>
              <w:left w:val="nil"/>
              <w:bottom w:val="nil"/>
              <w:right w:val="nil"/>
            </w:tcBorders>
            <w:shd w:val="clear" w:color="auto" w:fill="auto"/>
            <w:noWrap/>
            <w:vAlign w:val="bottom"/>
            <w:hideMark/>
          </w:tcPr>
          <w:p w14:paraId="242E8B07"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5</w:t>
            </w:r>
          </w:p>
        </w:tc>
        <w:tc>
          <w:tcPr>
            <w:tcW w:w="960" w:type="dxa"/>
            <w:tcBorders>
              <w:top w:val="nil"/>
              <w:left w:val="nil"/>
              <w:bottom w:val="nil"/>
              <w:right w:val="nil"/>
            </w:tcBorders>
            <w:shd w:val="clear" w:color="auto" w:fill="auto"/>
            <w:noWrap/>
            <w:vAlign w:val="bottom"/>
            <w:hideMark/>
          </w:tcPr>
          <w:p w14:paraId="28985BB8"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0,8</w:t>
            </w:r>
          </w:p>
        </w:tc>
      </w:tr>
      <w:tr w:rsidR="00F86BFD" w:rsidRPr="00F86BFD" w14:paraId="2BFA11CD" w14:textId="77777777" w:rsidTr="00F86BFD">
        <w:trPr>
          <w:trHeight w:val="300"/>
        </w:trPr>
        <w:tc>
          <w:tcPr>
            <w:tcW w:w="6720" w:type="dxa"/>
            <w:tcBorders>
              <w:top w:val="nil"/>
              <w:left w:val="nil"/>
              <w:bottom w:val="nil"/>
              <w:right w:val="nil"/>
            </w:tcBorders>
            <w:shd w:val="clear" w:color="auto" w:fill="auto"/>
            <w:noWrap/>
            <w:vAlign w:val="bottom"/>
            <w:hideMark/>
          </w:tcPr>
          <w:p w14:paraId="34F824ED"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Myčka na nádobí</w:t>
            </w:r>
          </w:p>
        </w:tc>
        <w:tc>
          <w:tcPr>
            <w:tcW w:w="860" w:type="dxa"/>
            <w:tcBorders>
              <w:top w:val="nil"/>
              <w:left w:val="nil"/>
              <w:bottom w:val="nil"/>
              <w:right w:val="nil"/>
            </w:tcBorders>
            <w:shd w:val="clear" w:color="auto" w:fill="auto"/>
            <w:noWrap/>
            <w:vAlign w:val="bottom"/>
            <w:hideMark/>
          </w:tcPr>
          <w:p w14:paraId="2EAD5C5C"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3</w:t>
            </w:r>
          </w:p>
        </w:tc>
        <w:tc>
          <w:tcPr>
            <w:tcW w:w="960" w:type="dxa"/>
            <w:tcBorders>
              <w:top w:val="nil"/>
              <w:left w:val="nil"/>
              <w:bottom w:val="nil"/>
              <w:right w:val="nil"/>
            </w:tcBorders>
            <w:shd w:val="clear" w:color="auto" w:fill="auto"/>
            <w:noWrap/>
            <w:vAlign w:val="bottom"/>
            <w:hideMark/>
          </w:tcPr>
          <w:p w14:paraId="4BBCFB1B"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2,4</w:t>
            </w:r>
          </w:p>
        </w:tc>
      </w:tr>
      <w:tr w:rsidR="00F86BFD" w:rsidRPr="00F86BFD" w14:paraId="21ADFC34" w14:textId="77777777" w:rsidTr="00F86BFD">
        <w:trPr>
          <w:trHeight w:val="300"/>
        </w:trPr>
        <w:tc>
          <w:tcPr>
            <w:tcW w:w="6720" w:type="dxa"/>
            <w:tcBorders>
              <w:top w:val="nil"/>
              <w:left w:val="nil"/>
              <w:bottom w:val="single" w:sz="4" w:space="0" w:color="auto"/>
              <w:right w:val="nil"/>
            </w:tcBorders>
            <w:shd w:val="clear" w:color="auto" w:fill="auto"/>
            <w:noWrap/>
            <w:vAlign w:val="bottom"/>
            <w:hideMark/>
          </w:tcPr>
          <w:p w14:paraId="3389BAE4"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DN 15  R 1/2</w:t>
            </w:r>
          </w:p>
        </w:tc>
        <w:tc>
          <w:tcPr>
            <w:tcW w:w="860" w:type="dxa"/>
            <w:tcBorders>
              <w:top w:val="nil"/>
              <w:left w:val="nil"/>
              <w:bottom w:val="single" w:sz="4" w:space="0" w:color="auto"/>
              <w:right w:val="nil"/>
            </w:tcBorders>
            <w:shd w:val="clear" w:color="auto" w:fill="auto"/>
            <w:noWrap/>
            <w:vAlign w:val="bottom"/>
            <w:hideMark/>
          </w:tcPr>
          <w:p w14:paraId="45D3995D"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6</w:t>
            </w:r>
          </w:p>
        </w:tc>
        <w:tc>
          <w:tcPr>
            <w:tcW w:w="960" w:type="dxa"/>
            <w:tcBorders>
              <w:top w:val="nil"/>
              <w:left w:val="nil"/>
              <w:bottom w:val="single" w:sz="4" w:space="0" w:color="auto"/>
              <w:right w:val="nil"/>
            </w:tcBorders>
            <w:shd w:val="clear" w:color="auto" w:fill="auto"/>
            <w:noWrap/>
            <w:vAlign w:val="bottom"/>
            <w:hideMark/>
          </w:tcPr>
          <w:p w14:paraId="61AF6B23"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0,6</w:t>
            </w:r>
          </w:p>
        </w:tc>
      </w:tr>
      <w:tr w:rsidR="00F86BFD" w:rsidRPr="00F86BFD" w14:paraId="41A9B481" w14:textId="77777777" w:rsidTr="00F86BFD">
        <w:trPr>
          <w:trHeight w:val="300"/>
        </w:trPr>
        <w:tc>
          <w:tcPr>
            <w:tcW w:w="6720" w:type="dxa"/>
            <w:tcBorders>
              <w:top w:val="nil"/>
              <w:left w:val="nil"/>
              <w:bottom w:val="nil"/>
              <w:right w:val="nil"/>
            </w:tcBorders>
            <w:shd w:val="clear" w:color="auto" w:fill="auto"/>
            <w:noWrap/>
            <w:vAlign w:val="bottom"/>
            <w:hideMark/>
          </w:tcPr>
          <w:p w14:paraId="2AB10C3E"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Množství vod odváděných z kuchyně Qs = Σ(n . qj . Zj)</w:t>
            </w:r>
          </w:p>
        </w:tc>
        <w:tc>
          <w:tcPr>
            <w:tcW w:w="860" w:type="dxa"/>
            <w:tcBorders>
              <w:top w:val="nil"/>
              <w:left w:val="nil"/>
              <w:bottom w:val="nil"/>
              <w:right w:val="nil"/>
            </w:tcBorders>
            <w:shd w:val="clear" w:color="auto" w:fill="auto"/>
            <w:noWrap/>
            <w:vAlign w:val="bottom"/>
            <w:hideMark/>
          </w:tcPr>
          <w:p w14:paraId="652F6696" w14:textId="77777777" w:rsidR="00F86BFD" w:rsidRPr="00F86BFD" w:rsidRDefault="00F86BFD" w:rsidP="00F86BFD">
            <w:pPr>
              <w:spacing w:before="0" w:line="240" w:lineRule="auto"/>
              <w:ind w:firstLine="0"/>
              <w:jc w:val="right"/>
              <w:rPr>
                <w:rFonts w:cs="Calibri"/>
                <w:szCs w:val="22"/>
              </w:rPr>
            </w:pPr>
            <w:r w:rsidRPr="00F86BFD">
              <w:rPr>
                <w:rFonts w:cs="Calibri"/>
                <w:szCs w:val="22"/>
              </w:rPr>
              <w:t>l/s</w:t>
            </w:r>
          </w:p>
        </w:tc>
        <w:tc>
          <w:tcPr>
            <w:tcW w:w="960" w:type="dxa"/>
            <w:tcBorders>
              <w:top w:val="nil"/>
              <w:left w:val="nil"/>
              <w:bottom w:val="nil"/>
              <w:right w:val="nil"/>
            </w:tcBorders>
            <w:shd w:val="clear" w:color="auto" w:fill="auto"/>
            <w:noWrap/>
            <w:vAlign w:val="bottom"/>
            <w:hideMark/>
          </w:tcPr>
          <w:p w14:paraId="667F6DF1"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4,25</w:t>
            </w:r>
          </w:p>
        </w:tc>
      </w:tr>
      <w:tr w:rsidR="00F86BFD" w:rsidRPr="00F86BFD" w14:paraId="0E30EC33" w14:textId="77777777" w:rsidTr="00F86BFD">
        <w:trPr>
          <w:trHeight w:val="300"/>
        </w:trPr>
        <w:tc>
          <w:tcPr>
            <w:tcW w:w="6720" w:type="dxa"/>
            <w:tcBorders>
              <w:top w:val="nil"/>
              <w:left w:val="nil"/>
              <w:bottom w:val="nil"/>
              <w:right w:val="nil"/>
            </w:tcBorders>
            <w:shd w:val="clear" w:color="auto" w:fill="auto"/>
            <w:noWrap/>
            <w:vAlign w:val="bottom"/>
            <w:hideMark/>
          </w:tcPr>
          <w:p w14:paraId="267E9FAB" w14:textId="77777777" w:rsidR="00F86BFD" w:rsidRPr="00F86BFD" w:rsidRDefault="00F86BFD" w:rsidP="00F86BFD">
            <w:pPr>
              <w:spacing w:before="0" w:line="240" w:lineRule="auto"/>
              <w:ind w:firstLine="0"/>
              <w:jc w:val="right"/>
              <w:rPr>
                <w:rFonts w:cs="Calibri"/>
                <w:color w:val="000000"/>
                <w:szCs w:val="22"/>
              </w:rPr>
            </w:pPr>
          </w:p>
        </w:tc>
        <w:tc>
          <w:tcPr>
            <w:tcW w:w="860" w:type="dxa"/>
            <w:tcBorders>
              <w:top w:val="nil"/>
              <w:left w:val="nil"/>
              <w:bottom w:val="nil"/>
              <w:right w:val="nil"/>
            </w:tcBorders>
            <w:shd w:val="clear" w:color="auto" w:fill="auto"/>
            <w:noWrap/>
            <w:vAlign w:val="bottom"/>
            <w:hideMark/>
          </w:tcPr>
          <w:p w14:paraId="62C01EB0" w14:textId="77777777" w:rsidR="00F86BFD" w:rsidRPr="00F86BFD" w:rsidRDefault="00F86BFD" w:rsidP="00F86BFD">
            <w:pPr>
              <w:spacing w:before="0" w:line="240" w:lineRule="auto"/>
              <w:ind w:firstLine="0"/>
              <w:jc w:val="left"/>
              <w:rPr>
                <w:rFonts w:ascii="Times New Roman" w:hAnsi="Times New Roman"/>
                <w:sz w:val="20"/>
              </w:rPr>
            </w:pPr>
          </w:p>
        </w:tc>
        <w:tc>
          <w:tcPr>
            <w:tcW w:w="960" w:type="dxa"/>
            <w:tcBorders>
              <w:top w:val="nil"/>
              <w:left w:val="nil"/>
              <w:bottom w:val="nil"/>
              <w:right w:val="nil"/>
            </w:tcBorders>
            <w:shd w:val="clear" w:color="auto" w:fill="auto"/>
            <w:noWrap/>
            <w:vAlign w:val="bottom"/>
            <w:hideMark/>
          </w:tcPr>
          <w:p w14:paraId="7F662F48" w14:textId="77777777" w:rsidR="00F86BFD" w:rsidRPr="00F86BFD" w:rsidRDefault="00F86BFD" w:rsidP="00F86BFD">
            <w:pPr>
              <w:spacing w:before="0" w:line="240" w:lineRule="auto"/>
              <w:ind w:firstLine="0"/>
              <w:jc w:val="left"/>
              <w:rPr>
                <w:rFonts w:ascii="Times New Roman" w:hAnsi="Times New Roman"/>
                <w:sz w:val="20"/>
              </w:rPr>
            </w:pPr>
          </w:p>
        </w:tc>
      </w:tr>
      <w:tr w:rsidR="00F86BFD" w:rsidRPr="00F86BFD" w14:paraId="7C7BEE11" w14:textId="77777777" w:rsidTr="00F86BFD">
        <w:trPr>
          <w:trHeight w:val="300"/>
        </w:trPr>
        <w:tc>
          <w:tcPr>
            <w:tcW w:w="6720" w:type="dxa"/>
            <w:tcBorders>
              <w:top w:val="nil"/>
              <w:left w:val="nil"/>
              <w:bottom w:val="nil"/>
              <w:right w:val="nil"/>
            </w:tcBorders>
            <w:shd w:val="clear" w:color="auto" w:fill="auto"/>
            <w:noWrap/>
            <w:vAlign w:val="bottom"/>
            <w:hideMark/>
          </w:tcPr>
          <w:p w14:paraId="05E20A91" w14:textId="77777777" w:rsidR="00F86BFD" w:rsidRPr="00F86BFD" w:rsidRDefault="00F86BFD" w:rsidP="00F86BFD">
            <w:pPr>
              <w:spacing w:before="0" w:line="240" w:lineRule="auto"/>
              <w:ind w:firstLine="0"/>
              <w:jc w:val="left"/>
              <w:rPr>
                <w:rFonts w:cs="Calibri"/>
                <w:szCs w:val="22"/>
              </w:rPr>
            </w:pPr>
            <w:r w:rsidRPr="00F86BFD">
              <w:rPr>
                <w:rFonts w:cs="Calibri"/>
                <w:szCs w:val="22"/>
              </w:rPr>
              <w:t>Součinitel zohledňující teplotu přítoku &lt; = 60°C   ft</w:t>
            </w:r>
          </w:p>
        </w:tc>
        <w:tc>
          <w:tcPr>
            <w:tcW w:w="860" w:type="dxa"/>
            <w:tcBorders>
              <w:top w:val="nil"/>
              <w:left w:val="nil"/>
              <w:bottom w:val="nil"/>
              <w:right w:val="nil"/>
            </w:tcBorders>
            <w:shd w:val="clear" w:color="auto" w:fill="auto"/>
            <w:noWrap/>
            <w:vAlign w:val="bottom"/>
            <w:hideMark/>
          </w:tcPr>
          <w:p w14:paraId="4BBC0C54" w14:textId="77777777" w:rsidR="00F86BFD" w:rsidRPr="00F86BFD" w:rsidRDefault="00F86BFD" w:rsidP="00F86BFD">
            <w:pPr>
              <w:spacing w:before="0" w:line="240" w:lineRule="auto"/>
              <w:ind w:firstLine="0"/>
              <w:jc w:val="right"/>
              <w:rPr>
                <w:rFonts w:cs="Calibri"/>
                <w:szCs w:val="22"/>
              </w:rPr>
            </w:pPr>
            <w:r w:rsidRPr="00F86BFD">
              <w:rPr>
                <w:rFonts w:cs="Calibri"/>
                <w:szCs w:val="22"/>
              </w:rPr>
              <w:t>1</w:t>
            </w:r>
          </w:p>
        </w:tc>
        <w:tc>
          <w:tcPr>
            <w:tcW w:w="960" w:type="dxa"/>
            <w:tcBorders>
              <w:top w:val="nil"/>
              <w:left w:val="nil"/>
              <w:bottom w:val="nil"/>
              <w:right w:val="nil"/>
            </w:tcBorders>
            <w:shd w:val="clear" w:color="auto" w:fill="auto"/>
            <w:noWrap/>
            <w:vAlign w:val="bottom"/>
            <w:hideMark/>
          </w:tcPr>
          <w:p w14:paraId="0831E070" w14:textId="77777777" w:rsidR="00F86BFD" w:rsidRPr="00F86BFD" w:rsidRDefault="00F86BFD" w:rsidP="00F86BFD">
            <w:pPr>
              <w:spacing w:before="0" w:line="240" w:lineRule="auto"/>
              <w:ind w:firstLine="0"/>
              <w:jc w:val="right"/>
              <w:rPr>
                <w:rFonts w:cs="Calibri"/>
                <w:szCs w:val="22"/>
              </w:rPr>
            </w:pPr>
          </w:p>
        </w:tc>
      </w:tr>
      <w:tr w:rsidR="00F86BFD" w:rsidRPr="00F86BFD" w14:paraId="3FB76E11" w14:textId="77777777" w:rsidTr="00F86BFD">
        <w:trPr>
          <w:trHeight w:val="300"/>
        </w:trPr>
        <w:tc>
          <w:tcPr>
            <w:tcW w:w="6720" w:type="dxa"/>
            <w:tcBorders>
              <w:top w:val="nil"/>
              <w:left w:val="nil"/>
              <w:bottom w:val="nil"/>
              <w:right w:val="nil"/>
            </w:tcBorders>
            <w:shd w:val="clear" w:color="auto" w:fill="auto"/>
            <w:noWrap/>
            <w:vAlign w:val="bottom"/>
            <w:hideMark/>
          </w:tcPr>
          <w:p w14:paraId="39690A06" w14:textId="77777777" w:rsidR="00F86BFD" w:rsidRPr="00F86BFD" w:rsidRDefault="00F86BFD" w:rsidP="00F86BFD">
            <w:pPr>
              <w:spacing w:before="0" w:line="240" w:lineRule="auto"/>
              <w:ind w:firstLine="0"/>
              <w:jc w:val="left"/>
              <w:rPr>
                <w:rFonts w:cs="Calibri"/>
                <w:szCs w:val="22"/>
              </w:rPr>
            </w:pPr>
            <w:r w:rsidRPr="00F86BFD">
              <w:rPr>
                <w:rFonts w:cs="Calibri"/>
                <w:szCs w:val="22"/>
              </w:rPr>
              <w:t xml:space="preserve">Součinitel hustoty tuku/oleje 0,91 g/cm3   fd </w:t>
            </w:r>
          </w:p>
        </w:tc>
        <w:tc>
          <w:tcPr>
            <w:tcW w:w="860" w:type="dxa"/>
            <w:tcBorders>
              <w:top w:val="nil"/>
              <w:left w:val="nil"/>
              <w:bottom w:val="nil"/>
              <w:right w:val="nil"/>
            </w:tcBorders>
            <w:shd w:val="clear" w:color="auto" w:fill="auto"/>
            <w:noWrap/>
            <w:vAlign w:val="bottom"/>
            <w:hideMark/>
          </w:tcPr>
          <w:p w14:paraId="0DB247CC" w14:textId="77777777" w:rsidR="00F86BFD" w:rsidRPr="00F86BFD" w:rsidRDefault="00F86BFD" w:rsidP="00F86BFD">
            <w:pPr>
              <w:spacing w:before="0" w:line="240" w:lineRule="auto"/>
              <w:ind w:firstLine="0"/>
              <w:jc w:val="right"/>
              <w:rPr>
                <w:rFonts w:cs="Calibri"/>
                <w:szCs w:val="22"/>
              </w:rPr>
            </w:pPr>
            <w:r w:rsidRPr="00F86BFD">
              <w:rPr>
                <w:rFonts w:cs="Calibri"/>
                <w:szCs w:val="22"/>
              </w:rPr>
              <w:t>0,68</w:t>
            </w:r>
          </w:p>
        </w:tc>
        <w:tc>
          <w:tcPr>
            <w:tcW w:w="960" w:type="dxa"/>
            <w:tcBorders>
              <w:top w:val="nil"/>
              <w:left w:val="nil"/>
              <w:bottom w:val="nil"/>
              <w:right w:val="nil"/>
            </w:tcBorders>
            <w:shd w:val="clear" w:color="auto" w:fill="auto"/>
            <w:noWrap/>
            <w:vAlign w:val="bottom"/>
            <w:hideMark/>
          </w:tcPr>
          <w:p w14:paraId="0B7918C1" w14:textId="77777777" w:rsidR="00F86BFD" w:rsidRPr="00F86BFD" w:rsidRDefault="00F86BFD" w:rsidP="00F86BFD">
            <w:pPr>
              <w:spacing w:before="0" w:line="240" w:lineRule="auto"/>
              <w:ind w:firstLine="0"/>
              <w:jc w:val="right"/>
              <w:rPr>
                <w:rFonts w:cs="Calibri"/>
                <w:szCs w:val="22"/>
              </w:rPr>
            </w:pPr>
          </w:p>
        </w:tc>
      </w:tr>
      <w:tr w:rsidR="00F86BFD" w:rsidRPr="00F86BFD" w14:paraId="141FD48C" w14:textId="77777777" w:rsidTr="00F86BFD">
        <w:trPr>
          <w:trHeight w:val="300"/>
        </w:trPr>
        <w:tc>
          <w:tcPr>
            <w:tcW w:w="6720" w:type="dxa"/>
            <w:tcBorders>
              <w:top w:val="nil"/>
              <w:left w:val="nil"/>
              <w:bottom w:val="nil"/>
              <w:right w:val="nil"/>
            </w:tcBorders>
            <w:shd w:val="clear" w:color="auto" w:fill="auto"/>
            <w:noWrap/>
            <w:vAlign w:val="bottom"/>
            <w:hideMark/>
          </w:tcPr>
          <w:p w14:paraId="7B0666BA" w14:textId="77777777" w:rsidR="00F86BFD" w:rsidRPr="00F86BFD" w:rsidRDefault="00F86BFD" w:rsidP="00F86BFD">
            <w:pPr>
              <w:spacing w:before="0" w:line="240" w:lineRule="auto"/>
              <w:ind w:firstLine="0"/>
              <w:jc w:val="left"/>
              <w:rPr>
                <w:rFonts w:cs="Calibri"/>
                <w:szCs w:val="22"/>
              </w:rPr>
            </w:pPr>
            <w:r w:rsidRPr="00F86BFD">
              <w:rPr>
                <w:rFonts w:cs="Calibri"/>
                <w:szCs w:val="22"/>
              </w:rPr>
              <w:t>Součinitel zohledňující vliv čisticích prostředků   fr</w:t>
            </w:r>
          </w:p>
        </w:tc>
        <w:tc>
          <w:tcPr>
            <w:tcW w:w="860" w:type="dxa"/>
            <w:tcBorders>
              <w:top w:val="nil"/>
              <w:left w:val="nil"/>
              <w:bottom w:val="nil"/>
              <w:right w:val="nil"/>
            </w:tcBorders>
            <w:shd w:val="clear" w:color="auto" w:fill="auto"/>
            <w:noWrap/>
            <w:vAlign w:val="bottom"/>
            <w:hideMark/>
          </w:tcPr>
          <w:p w14:paraId="3F9FE4A2" w14:textId="77777777" w:rsidR="00F86BFD" w:rsidRPr="00F86BFD" w:rsidRDefault="00F86BFD" w:rsidP="00F86BFD">
            <w:pPr>
              <w:spacing w:before="0" w:line="240" w:lineRule="auto"/>
              <w:ind w:firstLine="0"/>
              <w:jc w:val="right"/>
              <w:rPr>
                <w:rFonts w:cs="Calibri"/>
                <w:szCs w:val="22"/>
              </w:rPr>
            </w:pPr>
            <w:r w:rsidRPr="00F86BFD">
              <w:rPr>
                <w:rFonts w:cs="Calibri"/>
                <w:szCs w:val="22"/>
              </w:rPr>
              <w:t>1,3</w:t>
            </w:r>
          </w:p>
        </w:tc>
        <w:tc>
          <w:tcPr>
            <w:tcW w:w="960" w:type="dxa"/>
            <w:tcBorders>
              <w:top w:val="nil"/>
              <w:left w:val="nil"/>
              <w:bottom w:val="nil"/>
              <w:right w:val="nil"/>
            </w:tcBorders>
            <w:shd w:val="clear" w:color="auto" w:fill="auto"/>
            <w:noWrap/>
            <w:vAlign w:val="bottom"/>
            <w:hideMark/>
          </w:tcPr>
          <w:p w14:paraId="7412E674" w14:textId="77777777" w:rsidR="00F86BFD" w:rsidRPr="00F86BFD" w:rsidRDefault="00F86BFD" w:rsidP="00F86BFD">
            <w:pPr>
              <w:spacing w:before="0" w:line="240" w:lineRule="auto"/>
              <w:ind w:firstLine="0"/>
              <w:jc w:val="right"/>
              <w:rPr>
                <w:rFonts w:cs="Calibri"/>
                <w:szCs w:val="22"/>
              </w:rPr>
            </w:pPr>
          </w:p>
        </w:tc>
      </w:tr>
      <w:tr w:rsidR="00F86BFD" w:rsidRPr="00F86BFD" w14:paraId="4402D0B8" w14:textId="77777777" w:rsidTr="00F86BFD">
        <w:trPr>
          <w:trHeight w:val="300"/>
        </w:trPr>
        <w:tc>
          <w:tcPr>
            <w:tcW w:w="6720" w:type="dxa"/>
            <w:tcBorders>
              <w:top w:val="nil"/>
              <w:left w:val="nil"/>
              <w:bottom w:val="nil"/>
              <w:right w:val="nil"/>
            </w:tcBorders>
            <w:shd w:val="clear" w:color="auto" w:fill="auto"/>
            <w:noWrap/>
            <w:vAlign w:val="bottom"/>
            <w:hideMark/>
          </w:tcPr>
          <w:p w14:paraId="2429C19F" w14:textId="77777777" w:rsidR="00F86BFD" w:rsidRPr="00F86BFD" w:rsidRDefault="00F86BFD" w:rsidP="00F86BFD">
            <w:pPr>
              <w:spacing w:before="0" w:line="240" w:lineRule="auto"/>
              <w:ind w:firstLine="0"/>
              <w:jc w:val="left"/>
              <w:rPr>
                <w:rFonts w:ascii="Times New Roman" w:hAnsi="Times New Roman"/>
                <w:sz w:val="20"/>
              </w:rPr>
            </w:pPr>
          </w:p>
        </w:tc>
        <w:tc>
          <w:tcPr>
            <w:tcW w:w="860" w:type="dxa"/>
            <w:tcBorders>
              <w:top w:val="nil"/>
              <w:left w:val="nil"/>
              <w:bottom w:val="nil"/>
              <w:right w:val="nil"/>
            </w:tcBorders>
            <w:shd w:val="clear" w:color="auto" w:fill="auto"/>
            <w:noWrap/>
            <w:vAlign w:val="bottom"/>
            <w:hideMark/>
          </w:tcPr>
          <w:p w14:paraId="70F5C487" w14:textId="77777777" w:rsidR="00F86BFD" w:rsidRPr="00F86BFD" w:rsidRDefault="00F86BFD" w:rsidP="00F86BFD">
            <w:pPr>
              <w:spacing w:before="0" w:line="240" w:lineRule="auto"/>
              <w:ind w:firstLine="0"/>
              <w:jc w:val="left"/>
              <w:rPr>
                <w:rFonts w:ascii="Times New Roman" w:hAnsi="Times New Roman"/>
                <w:sz w:val="20"/>
              </w:rPr>
            </w:pPr>
          </w:p>
        </w:tc>
        <w:tc>
          <w:tcPr>
            <w:tcW w:w="960" w:type="dxa"/>
            <w:tcBorders>
              <w:top w:val="nil"/>
              <w:left w:val="nil"/>
              <w:bottom w:val="nil"/>
              <w:right w:val="nil"/>
            </w:tcBorders>
            <w:shd w:val="clear" w:color="auto" w:fill="auto"/>
            <w:noWrap/>
            <w:vAlign w:val="bottom"/>
            <w:hideMark/>
          </w:tcPr>
          <w:p w14:paraId="1F817218" w14:textId="77777777" w:rsidR="00F86BFD" w:rsidRPr="00F86BFD" w:rsidRDefault="00F86BFD" w:rsidP="00F86BFD">
            <w:pPr>
              <w:spacing w:before="0" w:line="240" w:lineRule="auto"/>
              <w:ind w:firstLine="0"/>
              <w:jc w:val="left"/>
              <w:rPr>
                <w:rFonts w:ascii="Times New Roman" w:hAnsi="Times New Roman"/>
                <w:sz w:val="20"/>
              </w:rPr>
            </w:pPr>
          </w:p>
        </w:tc>
      </w:tr>
      <w:tr w:rsidR="00F86BFD" w:rsidRPr="00F86BFD" w14:paraId="7782FC24" w14:textId="77777777" w:rsidTr="00F86BFD">
        <w:trPr>
          <w:trHeight w:val="300"/>
        </w:trPr>
        <w:tc>
          <w:tcPr>
            <w:tcW w:w="6720" w:type="dxa"/>
            <w:tcBorders>
              <w:top w:val="nil"/>
              <w:left w:val="nil"/>
              <w:bottom w:val="nil"/>
              <w:right w:val="nil"/>
            </w:tcBorders>
            <w:shd w:val="clear" w:color="auto" w:fill="auto"/>
            <w:noWrap/>
            <w:vAlign w:val="bottom"/>
            <w:hideMark/>
          </w:tcPr>
          <w:p w14:paraId="3B0E000E"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NG = Qs * ft * fd * fr</w:t>
            </w:r>
          </w:p>
        </w:tc>
        <w:tc>
          <w:tcPr>
            <w:tcW w:w="860" w:type="dxa"/>
            <w:tcBorders>
              <w:top w:val="nil"/>
              <w:left w:val="nil"/>
              <w:bottom w:val="nil"/>
              <w:right w:val="nil"/>
            </w:tcBorders>
            <w:shd w:val="clear" w:color="auto" w:fill="auto"/>
            <w:noWrap/>
            <w:vAlign w:val="bottom"/>
            <w:hideMark/>
          </w:tcPr>
          <w:p w14:paraId="2324F16E" w14:textId="77777777" w:rsidR="00F86BFD" w:rsidRPr="00F86BFD" w:rsidRDefault="00F86BFD" w:rsidP="00F86BFD">
            <w:pPr>
              <w:spacing w:before="0" w:line="240" w:lineRule="auto"/>
              <w:ind w:firstLine="0"/>
              <w:jc w:val="left"/>
              <w:rPr>
                <w:rFonts w:cs="Calibri"/>
                <w:color w:val="000000"/>
                <w:szCs w:val="22"/>
              </w:rPr>
            </w:pPr>
          </w:p>
        </w:tc>
        <w:tc>
          <w:tcPr>
            <w:tcW w:w="960" w:type="dxa"/>
            <w:tcBorders>
              <w:top w:val="nil"/>
              <w:left w:val="nil"/>
              <w:bottom w:val="nil"/>
              <w:right w:val="nil"/>
            </w:tcBorders>
            <w:shd w:val="clear" w:color="auto" w:fill="auto"/>
            <w:noWrap/>
            <w:vAlign w:val="bottom"/>
            <w:hideMark/>
          </w:tcPr>
          <w:p w14:paraId="5B4EC25B" w14:textId="77777777" w:rsidR="00F86BFD" w:rsidRPr="00F86BFD" w:rsidRDefault="00F86BFD" w:rsidP="00F86BFD">
            <w:pPr>
              <w:spacing w:before="0" w:line="240" w:lineRule="auto"/>
              <w:ind w:firstLine="0"/>
              <w:jc w:val="left"/>
              <w:rPr>
                <w:rFonts w:ascii="Times New Roman" w:hAnsi="Times New Roman"/>
                <w:sz w:val="20"/>
              </w:rPr>
            </w:pPr>
          </w:p>
        </w:tc>
      </w:tr>
      <w:tr w:rsidR="00F86BFD" w:rsidRPr="00F86BFD" w14:paraId="13542E2D" w14:textId="77777777" w:rsidTr="00F86BFD">
        <w:trPr>
          <w:trHeight w:val="300"/>
        </w:trPr>
        <w:tc>
          <w:tcPr>
            <w:tcW w:w="6720" w:type="dxa"/>
            <w:tcBorders>
              <w:top w:val="nil"/>
              <w:left w:val="nil"/>
              <w:bottom w:val="nil"/>
              <w:right w:val="nil"/>
            </w:tcBorders>
            <w:shd w:val="clear" w:color="auto" w:fill="auto"/>
            <w:noWrap/>
            <w:vAlign w:val="bottom"/>
            <w:hideMark/>
          </w:tcPr>
          <w:p w14:paraId="770FDE2C"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NG  = Qs * 1 * 0,68 * 1,3</w:t>
            </w:r>
          </w:p>
        </w:tc>
        <w:tc>
          <w:tcPr>
            <w:tcW w:w="860" w:type="dxa"/>
            <w:tcBorders>
              <w:top w:val="nil"/>
              <w:left w:val="nil"/>
              <w:bottom w:val="nil"/>
              <w:right w:val="nil"/>
            </w:tcBorders>
            <w:shd w:val="clear" w:color="auto" w:fill="auto"/>
            <w:noWrap/>
            <w:vAlign w:val="bottom"/>
            <w:hideMark/>
          </w:tcPr>
          <w:p w14:paraId="36CB29CF" w14:textId="77777777" w:rsidR="00F86BFD" w:rsidRPr="00F86BFD" w:rsidRDefault="00F86BFD" w:rsidP="00F86BFD">
            <w:pPr>
              <w:spacing w:before="0" w:line="240" w:lineRule="auto"/>
              <w:ind w:firstLine="0"/>
              <w:jc w:val="left"/>
              <w:rPr>
                <w:rFonts w:cs="Calibri"/>
                <w:color w:val="000000"/>
                <w:szCs w:val="22"/>
              </w:rPr>
            </w:pPr>
          </w:p>
        </w:tc>
        <w:tc>
          <w:tcPr>
            <w:tcW w:w="960" w:type="dxa"/>
            <w:tcBorders>
              <w:top w:val="nil"/>
              <w:left w:val="nil"/>
              <w:bottom w:val="nil"/>
              <w:right w:val="nil"/>
            </w:tcBorders>
            <w:shd w:val="clear" w:color="auto" w:fill="auto"/>
            <w:noWrap/>
            <w:vAlign w:val="bottom"/>
            <w:hideMark/>
          </w:tcPr>
          <w:p w14:paraId="2B0FAC5D" w14:textId="77777777" w:rsidR="00F86BFD" w:rsidRPr="00F86BFD" w:rsidRDefault="00F86BFD" w:rsidP="00F86BFD">
            <w:pPr>
              <w:spacing w:before="0" w:line="240" w:lineRule="auto"/>
              <w:ind w:firstLine="0"/>
              <w:jc w:val="left"/>
              <w:rPr>
                <w:rFonts w:ascii="Times New Roman" w:hAnsi="Times New Roman"/>
                <w:sz w:val="20"/>
              </w:rPr>
            </w:pPr>
          </w:p>
        </w:tc>
      </w:tr>
      <w:tr w:rsidR="00F86BFD" w:rsidRPr="00F86BFD" w14:paraId="397D33E7" w14:textId="77777777" w:rsidTr="00F86BFD">
        <w:trPr>
          <w:trHeight w:val="300"/>
        </w:trPr>
        <w:tc>
          <w:tcPr>
            <w:tcW w:w="6720" w:type="dxa"/>
            <w:tcBorders>
              <w:top w:val="nil"/>
              <w:left w:val="nil"/>
              <w:bottom w:val="nil"/>
              <w:right w:val="nil"/>
            </w:tcBorders>
            <w:shd w:val="clear" w:color="auto" w:fill="auto"/>
            <w:noWrap/>
            <w:vAlign w:val="bottom"/>
            <w:hideMark/>
          </w:tcPr>
          <w:p w14:paraId="1F7C2547"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 xml:space="preserve">Velikost NG = </w:t>
            </w:r>
          </w:p>
        </w:tc>
        <w:tc>
          <w:tcPr>
            <w:tcW w:w="860" w:type="dxa"/>
            <w:tcBorders>
              <w:top w:val="nil"/>
              <w:left w:val="nil"/>
              <w:bottom w:val="nil"/>
              <w:right w:val="nil"/>
            </w:tcBorders>
            <w:shd w:val="clear" w:color="auto" w:fill="auto"/>
            <w:noWrap/>
            <w:vAlign w:val="bottom"/>
            <w:hideMark/>
          </w:tcPr>
          <w:p w14:paraId="78AEDFB8" w14:textId="77777777" w:rsidR="00F86BFD" w:rsidRPr="00F86BFD" w:rsidRDefault="00F86BFD" w:rsidP="00F86BFD">
            <w:pPr>
              <w:spacing w:before="0" w:line="240" w:lineRule="auto"/>
              <w:ind w:firstLine="0"/>
              <w:jc w:val="right"/>
              <w:rPr>
                <w:rFonts w:cs="Calibri"/>
                <w:b/>
                <w:bCs/>
                <w:szCs w:val="22"/>
              </w:rPr>
            </w:pPr>
            <w:r w:rsidRPr="00F86BFD">
              <w:rPr>
                <w:rFonts w:cs="Calibri"/>
                <w:b/>
                <w:bCs/>
                <w:szCs w:val="22"/>
              </w:rPr>
              <w:t>3,8</w:t>
            </w:r>
          </w:p>
        </w:tc>
        <w:tc>
          <w:tcPr>
            <w:tcW w:w="960" w:type="dxa"/>
            <w:tcBorders>
              <w:top w:val="nil"/>
              <w:left w:val="nil"/>
              <w:bottom w:val="nil"/>
              <w:right w:val="nil"/>
            </w:tcBorders>
            <w:shd w:val="clear" w:color="auto" w:fill="auto"/>
            <w:noWrap/>
            <w:vAlign w:val="bottom"/>
            <w:hideMark/>
          </w:tcPr>
          <w:p w14:paraId="67C98842" w14:textId="77777777" w:rsidR="00F86BFD" w:rsidRPr="00F86BFD" w:rsidRDefault="00F86BFD" w:rsidP="00F86BFD">
            <w:pPr>
              <w:spacing w:before="0" w:line="240" w:lineRule="auto"/>
              <w:ind w:firstLine="0"/>
              <w:jc w:val="right"/>
              <w:rPr>
                <w:rFonts w:cs="Calibri"/>
                <w:b/>
                <w:bCs/>
                <w:szCs w:val="22"/>
              </w:rPr>
            </w:pPr>
          </w:p>
        </w:tc>
      </w:tr>
    </w:tbl>
    <w:p w14:paraId="29AC5A0F" w14:textId="77777777" w:rsidR="00F86BFD" w:rsidRPr="00F86BFD" w:rsidRDefault="00F86BFD" w:rsidP="00A13D20">
      <w:pPr>
        <w:ind w:firstLine="720"/>
        <w:rPr>
          <w:bCs/>
          <w:szCs w:val="24"/>
        </w:rPr>
      </w:pPr>
    </w:p>
    <w:p w14:paraId="4B6643C9" w14:textId="1A47F393" w:rsidR="00F86BFD" w:rsidRPr="00F86BFD" w:rsidRDefault="00F86BFD" w:rsidP="00A13D20">
      <w:pPr>
        <w:ind w:firstLine="720"/>
        <w:rPr>
          <w:b/>
          <w:szCs w:val="24"/>
        </w:rPr>
      </w:pPr>
      <w:r w:rsidRPr="00F86BFD">
        <w:rPr>
          <w:b/>
          <w:szCs w:val="24"/>
        </w:rPr>
        <w:t>Lapol 2:</w:t>
      </w:r>
    </w:p>
    <w:tbl>
      <w:tblPr>
        <w:tblW w:w="7280" w:type="dxa"/>
        <w:tblCellMar>
          <w:left w:w="70" w:type="dxa"/>
          <w:right w:w="70" w:type="dxa"/>
        </w:tblCellMar>
        <w:tblLook w:val="04A0" w:firstRow="1" w:lastRow="0" w:firstColumn="1" w:lastColumn="0" w:noHBand="0" w:noVBand="1"/>
      </w:tblPr>
      <w:tblGrid>
        <w:gridCol w:w="5500"/>
        <w:gridCol w:w="820"/>
        <w:gridCol w:w="960"/>
      </w:tblGrid>
      <w:tr w:rsidR="00F86BFD" w:rsidRPr="00F86BFD" w14:paraId="173116BD" w14:textId="77777777" w:rsidTr="00F86BFD">
        <w:trPr>
          <w:trHeight w:val="300"/>
        </w:trPr>
        <w:tc>
          <w:tcPr>
            <w:tcW w:w="5500" w:type="dxa"/>
            <w:tcBorders>
              <w:top w:val="nil"/>
              <w:left w:val="nil"/>
              <w:bottom w:val="nil"/>
              <w:right w:val="nil"/>
            </w:tcBorders>
            <w:shd w:val="clear" w:color="auto" w:fill="auto"/>
            <w:noWrap/>
            <w:vAlign w:val="bottom"/>
            <w:hideMark/>
          </w:tcPr>
          <w:p w14:paraId="30A53102"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Seznam vybavení kuchyně:</w:t>
            </w:r>
          </w:p>
        </w:tc>
        <w:tc>
          <w:tcPr>
            <w:tcW w:w="820" w:type="dxa"/>
            <w:tcBorders>
              <w:top w:val="nil"/>
              <w:left w:val="nil"/>
              <w:bottom w:val="nil"/>
              <w:right w:val="nil"/>
            </w:tcBorders>
            <w:shd w:val="clear" w:color="auto" w:fill="auto"/>
            <w:noWrap/>
            <w:vAlign w:val="bottom"/>
            <w:hideMark/>
          </w:tcPr>
          <w:p w14:paraId="4C55EF72"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Počet:</w:t>
            </w:r>
          </w:p>
        </w:tc>
        <w:tc>
          <w:tcPr>
            <w:tcW w:w="960" w:type="dxa"/>
            <w:tcBorders>
              <w:top w:val="nil"/>
              <w:left w:val="nil"/>
              <w:bottom w:val="nil"/>
              <w:right w:val="nil"/>
            </w:tcBorders>
            <w:shd w:val="clear" w:color="auto" w:fill="auto"/>
            <w:noWrap/>
            <w:vAlign w:val="bottom"/>
            <w:hideMark/>
          </w:tcPr>
          <w:p w14:paraId="17CFBA77"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Qs</w:t>
            </w:r>
          </w:p>
        </w:tc>
      </w:tr>
      <w:tr w:rsidR="00F86BFD" w:rsidRPr="00F86BFD" w14:paraId="1AFD58FD" w14:textId="77777777" w:rsidTr="00F86BFD">
        <w:trPr>
          <w:trHeight w:val="300"/>
        </w:trPr>
        <w:tc>
          <w:tcPr>
            <w:tcW w:w="5500" w:type="dxa"/>
            <w:tcBorders>
              <w:top w:val="nil"/>
              <w:left w:val="nil"/>
              <w:bottom w:val="nil"/>
              <w:right w:val="nil"/>
            </w:tcBorders>
            <w:shd w:val="clear" w:color="auto" w:fill="auto"/>
            <w:noWrap/>
            <w:vAlign w:val="bottom"/>
            <w:hideMark/>
          </w:tcPr>
          <w:p w14:paraId="51420A47"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Varný kotel - odtok prům. 25 mm</w:t>
            </w:r>
          </w:p>
        </w:tc>
        <w:tc>
          <w:tcPr>
            <w:tcW w:w="820" w:type="dxa"/>
            <w:tcBorders>
              <w:top w:val="nil"/>
              <w:left w:val="nil"/>
              <w:bottom w:val="nil"/>
              <w:right w:val="nil"/>
            </w:tcBorders>
            <w:shd w:val="clear" w:color="auto" w:fill="auto"/>
            <w:noWrap/>
            <w:vAlign w:val="bottom"/>
            <w:hideMark/>
          </w:tcPr>
          <w:p w14:paraId="6D9139C8"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5</w:t>
            </w:r>
          </w:p>
        </w:tc>
        <w:tc>
          <w:tcPr>
            <w:tcW w:w="960" w:type="dxa"/>
            <w:tcBorders>
              <w:top w:val="nil"/>
              <w:left w:val="nil"/>
              <w:bottom w:val="nil"/>
              <w:right w:val="nil"/>
            </w:tcBorders>
            <w:shd w:val="clear" w:color="auto" w:fill="auto"/>
            <w:noWrap/>
            <w:vAlign w:val="bottom"/>
            <w:hideMark/>
          </w:tcPr>
          <w:p w14:paraId="77628E63"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1</w:t>
            </w:r>
          </w:p>
        </w:tc>
      </w:tr>
      <w:tr w:rsidR="00F86BFD" w:rsidRPr="00F86BFD" w14:paraId="2513DC8C" w14:textId="77777777" w:rsidTr="00F86BFD">
        <w:trPr>
          <w:trHeight w:val="300"/>
        </w:trPr>
        <w:tc>
          <w:tcPr>
            <w:tcW w:w="5500" w:type="dxa"/>
            <w:tcBorders>
              <w:top w:val="nil"/>
              <w:left w:val="nil"/>
              <w:bottom w:val="nil"/>
              <w:right w:val="nil"/>
            </w:tcBorders>
            <w:shd w:val="clear" w:color="auto" w:fill="auto"/>
            <w:noWrap/>
            <w:vAlign w:val="bottom"/>
            <w:hideMark/>
          </w:tcPr>
          <w:p w14:paraId="044BA07B"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Dřez s pachotěsným uzávěrem - odtok prům. 40 mm</w:t>
            </w:r>
          </w:p>
        </w:tc>
        <w:tc>
          <w:tcPr>
            <w:tcW w:w="820" w:type="dxa"/>
            <w:tcBorders>
              <w:top w:val="nil"/>
              <w:left w:val="nil"/>
              <w:bottom w:val="nil"/>
              <w:right w:val="nil"/>
            </w:tcBorders>
            <w:shd w:val="clear" w:color="auto" w:fill="auto"/>
            <w:noWrap/>
            <w:vAlign w:val="bottom"/>
            <w:hideMark/>
          </w:tcPr>
          <w:p w14:paraId="6458357F"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4</w:t>
            </w:r>
          </w:p>
        </w:tc>
        <w:tc>
          <w:tcPr>
            <w:tcW w:w="960" w:type="dxa"/>
            <w:tcBorders>
              <w:top w:val="nil"/>
              <w:left w:val="nil"/>
              <w:bottom w:val="nil"/>
              <w:right w:val="nil"/>
            </w:tcBorders>
            <w:shd w:val="clear" w:color="auto" w:fill="auto"/>
            <w:noWrap/>
            <w:vAlign w:val="bottom"/>
            <w:hideMark/>
          </w:tcPr>
          <w:p w14:paraId="2709266D"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0,672</w:t>
            </w:r>
          </w:p>
        </w:tc>
      </w:tr>
      <w:tr w:rsidR="00F86BFD" w:rsidRPr="00F86BFD" w14:paraId="78CCF425" w14:textId="77777777" w:rsidTr="00F86BFD">
        <w:trPr>
          <w:trHeight w:val="300"/>
        </w:trPr>
        <w:tc>
          <w:tcPr>
            <w:tcW w:w="5500" w:type="dxa"/>
            <w:tcBorders>
              <w:top w:val="nil"/>
              <w:left w:val="nil"/>
              <w:bottom w:val="nil"/>
              <w:right w:val="nil"/>
            </w:tcBorders>
            <w:shd w:val="clear" w:color="auto" w:fill="auto"/>
            <w:noWrap/>
            <w:vAlign w:val="bottom"/>
            <w:hideMark/>
          </w:tcPr>
          <w:p w14:paraId="06009C23"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Myčka na nádobí</w:t>
            </w:r>
          </w:p>
        </w:tc>
        <w:tc>
          <w:tcPr>
            <w:tcW w:w="820" w:type="dxa"/>
            <w:tcBorders>
              <w:top w:val="nil"/>
              <w:left w:val="nil"/>
              <w:bottom w:val="nil"/>
              <w:right w:val="nil"/>
            </w:tcBorders>
            <w:shd w:val="clear" w:color="auto" w:fill="auto"/>
            <w:noWrap/>
            <w:vAlign w:val="bottom"/>
            <w:hideMark/>
          </w:tcPr>
          <w:p w14:paraId="6072A3CF"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2</w:t>
            </w:r>
          </w:p>
        </w:tc>
        <w:tc>
          <w:tcPr>
            <w:tcW w:w="960" w:type="dxa"/>
            <w:tcBorders>
              <w:top w:val="nil"/>
              <w:left w:val="nil"/>
              <w:bottom w:val="nil"/>
              <w:right w:val="nil"/>
            </w:tcBorders>
            <w:shd w:val="clear" w:color="auto" w:fill="auto"/>
            <w:noWrap/>
            <w:vAlign w:val="bottom"/>
            <w:hideMark/>
          </w:tcPr>
          <w:p w14:paraId="290325C6"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1,8</w:t>
            </w:r>
          </w:p>
        </w:tc>
      </w:tr>
      <w:tr w:rsidR="00F86BFD" w:rsidRPr="00F86BFD" w14:paraId="705C0081" w14:textId="77777777" w:rsidTr="00F86BFD">
        <w:trPr>
          <w:trHeight w:val="300"/>
        </w:trPr>
        <w:tc>
          <w:tcPr>
            <w:tcW w:w="5500" w:type="dxa"/>
            <w:tcBorders>
              <w:top w:val="nil"/>
              <w:left w:val="nil"/>
              <w:bottom w:val="nil"/>
              <w:right w:val="nil"/>
            </w:tcBorders>
            <w:shd w:val="clear" w:color="auto" w:fill="auto"/>
            <w:noWrap/>
            <w:vAlign w:val="bottom"/>
            <w:hideMark/>
          </w:tcPr>
          <w:p w14:paraId="69BF19C3"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Pánve na pečení</w:t>
            </w:r>
          </w:p>
        </w:tc>
        <w:tc>
          <w:tcPr>
            <w:tcW w:w="820" w:type="dxa"/>
            <w:tcBorders>
              <w:top w:val="nil"/>
              <w:left w:val="nil"/>
              <w:bottom w:val="nil"/>
              <w:right w:val="nil"/>
            </w:tcBorders>
            <w:shd w:val="clear" w:color="auto" w:fill="auto"/>
            <w:noWrap/>
            <w:vAlign w:val="bottom"/>
            <w:hideMark/>
          </w:tcPr>
          <w:p w14:paraId="634C4473"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1</w:t>
            </w:r>
          </w:p>
        </w:tc>
        <w:tc>
          <w:tcPr>
            <w:tcW w:w="960" w:type="dxa"/>
            <w:tcBorders>
              <w:top w:val="nil"/>
              <w:left w:val="nil"/>
              <w:bottom w:val="nil"/>
              <w:right w:val="nil"/>
            </w:tcBorders>
            <w:shd w:val="clear" w:color="auto" w:fill="auto"/>
            <w:noWrap/>
            <w:vAlign w:val="bottom"/>
            <w:hideMark/>
          </w:tcPr>
          <w:p w14:paraId="7FEADE38"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0,045</w:t>
            </w:r>
          </w:p>
        </w:tc>
      </w:tr>
      <w:tr w:rsidR="00F86BFD" w:rsidRPr="00F86BFD" w14:paraId="14993DA5" w14:textId="77777777" w:rsidTr="00F86BFD">
        <w:trPr>
          <w:trHeight w:val="300"/>
        </w:trPr>
        <w:tc>
          <w:tcPr>
            <w:tcW w:w="5500" w:type="dxa"/>
            <w:tcBorders>
              <w:top w:val="nil"/>
              <w:left w:val="nil"/>
              <w:bottom w:val="single" w:sz="4" w:space="0" w:color="auto"/>
              <w:right w:val="nil"/>
            </w:tcBorders>
            <w:shd w:val="clear" w:color="auto" w:fill="auto"/>
            <w:noWrap/>
            <w:vAlign w:val="bottom"/>
            <w:hideMark/>
          </w:tcPr>
          <w:p w14:paraId="148C3FF0"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DN 15  R 1/2</w:t>
            </w:r>
          </w:p>
        </w:tc>
        <w:tc>
          <w:tcPr>
            <w:tcW w:w="820" w:type="dxa"/>
            <w:tcBorders>
              <w:top w:val="nil"/>
              <w:left w:val="nil"/>
              <w:bottom w:val="single" w:sz="4" w:space="0" w:color="auto"/>
              <w:right w:val="nil"/>
            </w:tcBorders>
            <w:shd w:val="clear" w:color="auto" w:fill="auto"/>
            <w:noWrap/>
            <w:vAlign w:val="bottom"/>
            <w:hideMark/>
          </w:tcPr>
          <w:p w14:paraId="637DA364"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10</w:t>
            </w:r>
          </w:p>
        </w:tc>
        <w:tc>
          <w:tcPr>
            <w:tcW w:w="960" w:type="dxa"/>
            <w:tcBorders>
              <w:top w:val="nil"/>
              <w:left w:val="nil"/>
              <w:bottom w:val="single" w:sz="4" w:space="0" w:color="auto"/>
              <w:right w:val="nil"/>
            </w:tcBorders>
            <w:shd w:val="clear" w:color="auto" w:fill="auto"/>
            <w:noWrap/>
            <w:vAlign w:val="bottom"/>
            <w:hideMark/>
          </w:tcPr>
          <w:p w14:paraId="65F21EEC"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1</w:t>
            </w:r>
          </w:p>
        </w:tc>
      </w:tr>
      <w:tr w:rsidR="00F86BFD" w:rsidRPr="00F86BFD" w14:paraId="6503AAA3" w14:textId="77777777" w:rsidTr="00F86BFD">
        <w:trPr>
          <w:trHeight w:val="300"/>
        </w:trPr>
        <w:tc>
          <w:tcPr>
            <w:tcW w:w="5500" w:type="dxa"/>
            <w:tcBorders>
              <w:top w:val="nil"/>
              <w:left w:val="nil"/>
              <w:bottom w:val="nil"/>
              <w:right w:val="nil"/>
            </w:tcBorders>
            <w:shd w:val="clear" w:color="auto" w:fill="auto"/>
            <w:noWrap/>
            <w:vAlign w:val="bottom"/>
            <w:hideMark/>
          </w:tcPr>
          <w:p w14:paraId="55DEAAB9" w14:textId="77777777" w:rsidR="00F86BFD" w:rsidRPr="00F86BFD" w:rsidRDefault="00F86BFD" w:rsidP="00F86BFD">
            <w:pPr>
              <w:spacing w:before="0" w:line="240" w:lineRule="auto"/>
              <w:ind w:firstLine="0"/>
              <w:jc w:val="left"/>
              <w:rPr>
                <w:rFonts w:cs="Calibri"/>
                <w:color w:val="000000"/>
                <w:szCs w:val="22"/>
              </w:rPr>
            </w:pPr>
            <w:r w:rsidRPr="00F86BFD">
              <w:rPr>
                <w:rFonts w:cs="Calibri"/>
                <w:color w:val="000000"/>
                <w:szCs w:val="22"/>
              </w:rPr>
              <w:t>Množství vod odváděných z kuchyně Qs = Σ(n . qj . Zj)</w:t>
            </w:r>
          </w:p>
        </w:tc>
        <w:tc>
          <w:tcPr>
            <w:tcW w:w="820" w:type="dxa"/>
            <w:tcBorders>
              <w:top w:val="nil"/>
              <w:left w:val="nil"/>
              <w:bottom w:val="nil"/>
              <w:right w:val="nil"/>
            </w:tcBorders>
            <w:shd w:val="clear" w:color="auto" w:fill="auto"/>
            <w:noWrap/>
            <w:vAlign w:val="bottom"/>
            <w:hideMark/>
          </w:tcPr>
          <w:p w14:paraId="5A48557F" w14:textId="77777777" w:rsidR="00F86BFD" w:rsidRPr="00F86BFD" w:rsidRDefault="00F86BFD" w:rsidP="00F86BFD">
            <w:pPr>
              <w:spacing w:before="0" w:line="240" w:lineRule="auto"/>
              <w:ind w:firstLine="0"/>
              <w:jc w:val="right"/>
              <w:rPr>
                <w:rFonts w:cs="Calibri"/>
                <w:szCs w:val="22"/>
              </w:rPr>
            </w:pPr>
            <w:r w:rsidRPr="00F86BFD">
              <w:rPr>
                <w:rFonts w:cs="Calibri"/>
                <w:szCs w:val="22"/>
              </w:rPr>
              <w:t>l/s</w:t>
            </w:r>
          </w:p>
        </w:tc>
        <w:tc>
          <w:tcPr>
            <w:tcW w:w="960" w:type="dxa"/>
            <w:tcBorders>
              <w:top w:val="nil"/>
              <w:left w:val="nil"/>
              <w:bottom w:val="nil"/>
              <w:right w:val="nil"/>
            </w:tcBorders>
            <w:shd w:val="clear" w:color="auto" w:fill="auto"/>
            <w:noWrap/>
            <w:vAlign w:val="bottom"/>
            <w:hideMark/>
          </w:tcPr>
          <w:p w14:paraId="2404BE42" w14:textId="77777777" w:rsidR="00F86BFD" w:rsidRPr="00F86BFD" w:rsidRDefault="00F86BFD" w:rsidP="00F86BFD">
            <w:pPr>
              <w:spacing w:before="0" w:line="240" w:lineRule="auto"/>
              <w:ind w:firstLine="0"/>
              <w:jc w:val="right"/>
              <w:rPr>
                <w:rFonts w:cs="Calibri"/>
                <w:color w:val="000000"/>
                <w:szCs w:val="22"/>
              </w:rPr>
            </w:pPr>
            <w:r w:rsidRPr="00F86BFD">
              <w:rPr>
                <w:rFonts w:cs="Calibri"/>
                <w:color w:val="000000"/>
                <w:szCs w:val="22"/>
              </w:rPr>
              <w:t>4,517</w:t>
            </w:r>
          </w:p>
        </w:tc>
      </w:tr>
      <w:tr w:rsidR="00F86BFD" w:rsidRPr="00F86BFD" w14:paraId="63B59758" w14:textId="77777777" w:rsidTr="00F86BFD">
        <w:trPr>
          <w:trHeight w:val="300"/>
        </w:trPr>
        <w:tc>
          <w:tcPr>
            <w:tcW w:w="5500" w:type="dxa"/>
            <w:tcBorders>
              <w:top w:val="nil"/>
              <w:left w:val="nil"/>
              <w:bottom w:val="nil"/>
              <w:right w:val="nil"/>
            </w:tcBorders>
            <w:shd w:val="clear" w:color="auto" w:fill="auto"/>
            <w:noWrap/>
            <w:vAlign w:val="bottom"/>
            <w:hideMark/>
          </w:tcPr>
          <w:p w14:paraId="58B6260D" w14:textId="77777777" w:rsidR="00F86BFD" w:rsidRPr="00F86BFD" w:rsidRDefault="00F86BFD" w:rsidP="00F86BFD">
            <w:pPr>
              <w:spacing w:before="0" w:line="240" w:lineRule="auto"/>
              <w:ind w:firstLine="0"/>
              <w:jc w:val="right"/>
              <w:rPr>
                <w:rFonts w:cs="Calibri"/>
                <w:color w:val="000000"/>
                <w:szCs w:val="22"/>
              </w:rPr>
            </w:pPr>
          </w:p>
        </w:tc>
        <w:tc>
          <w:tcPr>
            <w:tcW w:w="820" w:type="dxa"/>
            <w:tcBorders>
              <w:top w:val="nil"/>
              <w:left w:val="nil"/>
              <w:bottom w:val="nil"/>
              <w:right w:val="nil"/>
            </w:tcBorders>
            <w:shd w:val="clear" w:color="auto" w:fill="auto"/>
            <w:noWrap/>
            <w:vAlign w:val="bottom"/>
            <w:hideMark/>
          </w:tcPr>
          <w:p w14:paraId="5EDE9DB5" w14:textId="77777777" w:rsidR="00F86BFD" w:rsidRPr="00F86BFD" w:rsidRDefault="00F86BFD" w:rsidP="00F86BFD">
            <w:pPr>
              <w:spacing w:before="0" w:line="240" w:lineRule="auto"/>
              <w:ind w:firstLine="0"/>
              <w:jc w:val="left"/>
              <w:rPr>
                <w:rFonts w:ascii="Times New Roman" w:hAnsi="Times New Roman"/>
                <w:sz w:val="20"/>
              </w:rPr>
            </w:pPr>
          </w:p>
        </w:tc>
        <w:tc>
          <w:tcPr>
            <w:tcW w:w="960" w:type="dxa"/>
            <w:tcBorders>
              <w:top w:val="nil"/>
              <w:left w:val="nil"/>
              <w:bottom w:val="nil"/>
              <w:right w:val="nil"/>
            </w:tcBorders>
            <w:shd w:val="clear" w:color="auto" w:fill="auto"/>
            <w:noWrap/>
            <w:vAlign w:val="bottom"/>
            <w:hideMark/>
          </w:tcPr>
          <w:p w14:paraId="1D55128E" w14:textId="77777777" w:rsidR="00F86BFD" w:rsidRPr="00F86BFD" w:rsidRDefault="00F86BFD" w:rsidP="00F86BFD">
            <w:pPr>
              <w:spacing w:before="0" w:line="240" w:lineRule="auto"/>
              <w:ind w:firstLine="0"/>
              <w:jc w:val="left"/>
              <w:rPr>
                <w:rFonts w:ascii="Times New Roman" w:hAnsi="Times New Roman"/>
                <w:sz w:val="20"/>
              </w:rPr>
            </w:pPr>
          </w:p>
        </w:tc>
      </w:tr>
      <w:tr w:rsidR="00F86BFD" w:rsidRPr="00F86BFD" w14:paraId="0B5CA6CC" w14:textId="77777777" w:rsidTr="00F86BFD">
        <w:trPr>
          <w:trHeight w:val="300"/>
        </w:trPr>
        <w:tc>
          <w:tcPr>
            <w:tcW w:w="5500" w:type="dxa"/>
            <w:tcBorders>
              <w:top w:val="nil"/>
              <w:left w:val="nil"/>
              <w:bottom w:val="nil"/>
              <w:right w:val="nil"/>
            </w:tcBorders>
            <w:shd w:val="clear" w:color="auto" w:fill="auto"/>
            <w:noWrap/>
            <w:vAlign w:val="bottom"/>
            <w:hideMark/>
          </w:tcPr>
          <w:p w14:paraId="487BE8EE" w14:textId="77777777" w:rsidR="00F86BFD" w:rsidRPr="00F86BFD" w:rsidRDefault="00F86BFD" w:rsidP="00F86BFD">
            <w:pPr>
              <w:spacing w:before="0" w:line="240" w:lineRule="auto"/>
              <w:ind w:firstLine="0"/>
              <w:jc w:val="left"/>
              <w:rPr>
                <w:rFonts w:cs="Calibri"/>
                <w:szCs w:val="22"/>
              </w:rPr>
            </w:pPr>
            <w:r w:rsidRPr="00F86BFD">
              <w:rPr>
                <w:rFonts w:cs="Calibri"/>
                <w:szCs w:val="22"/>
              </w:rPr>
              <w:t>Součinitel zohledňující teplotu přítoku &lt; = 60°C   ft</w:t>
            </w:r>
          </w:p>
        </w:tc>
        <w:tc>
          <w:tcPr>
            <w:tcW w:w="820" w:type="dxa"/>
            <w:tcBorders>
              <w:top w:val="nil"/>
              <w:left w:val="nil"/>
              <w:bottom w:val="nil"/>
              <w:right w:val="nil"/>
            </w:tcBorders>
            <w:shd w:val="clear" w:color="auto" w:fill="auto"/>
            <w:noWrap/>
            <w:vAlign w:val="bottom"/>
            <w:hideMark/>
          </w:tcPr>
          <w:p w14:paraId="54A3C3C2" w14:textId="77777777" w:rsidR="00F86BFD" w:rsidRPr="00F86BFD" w:rsidRDefault="00F86BFD" w:rsidP="00F86BFD">
            <w:pPr>
              <w:spacing w:before="0" w:line="240" w:lineRule="auto"/>
              <w:ind w:firstLine="0"/>
              <w:jc w:val="right"/>
              <w:rPr>
                <w:rFonts w:cs="Calibri"/>
                <w:szCs w:val="22"/>
              </w:rPr>
            </w:pPr>
            <w:r w:rsidRPr="00F86BFD">
              <w:rPr>
                <w:rFonts w:cs="Calibri"/>
                <w:szCs w:val="22"/>
              </w:rPr>
              <w:t>1</w:t>
            </w:r>
          </w:p>
        </w:tc>
        <w:tc>
          <w:tcPr>
            <w:tcW w:w="960" w:type="dxa"/>
            <w:tcBorders>
              <w:top w:val="nil"/>
              <w:left w:val="nil"/>
              <w:bottom w:val="nil"/>
              <w:right w:val="nil"/>
            </w:tcBorders>
            <w:shd w:val="clear" w:color="auto" w:fill="auto"/>
            <w:noWrap/>
            <w:vAlign w:val="bottom"/>
            <w:hideMark/>
          </w:tcPr>
          <w:p w14:paraId="2999C664" w14:textId="77777777" w:rsidR="00F86BFD" w:rsidRPr="00F86BFD" w:rsidRDefault="00F86BFD" w:rsidP="00F86BFD">
            <w:pPr>
              <w:spacing w:before="0" w:line="240" w:lineRule="auto"/>
              <w:ind w:firstLine="0"/>
              <w:jc w:val="right"/>
              <w:rPr>
                <w:rFonts w:cs="Calibri"/>
                <w:szCs w:val="22"/>
              </w:rPr>
            </w:pPr>
          </w:p>
        </w:tc>
      </w:tr>
      <w:tr w:rsidR="00F86BFD" w:rsidRPr="00F86BFD" w14:paraId="3696DA07" w14:textId="77777777" w:rsidTr="00F86BFD">
        <w:trPr>
          <w:trHeight w:val="300"/>
        </w:trPr>
        <w:tc>
          <w:tcPr>
            <w:tcW w:w="5500" w:type="dxa"/>
            <w:tcBorders>
              <w:top w:val="nil"/>
              <w:left w:val="nil"/>
              <w:bottom w:val="nil"/>
              <w:right w:val="nil"/>
            </w:tcBorders>
            <w:shd w:val="clear" w:color="auto" w:fill="auto"/>
            <w:noWrap/>
            <w:vAlign w:val="bottom"/>
            <w:hideMark/>
          </w:tcPr>
          <w:p w14:paraId="7C77A9FC" w14:textId="77777777" w:rsidR="00F86BFD" w:rsidRPr="00F86BFD" w:rsidRDefault="00F86BFD" w:rsidP="00F86BFD">
            <w:pPr>
              <w:spacing w:before="0" w:line="240" w:lineRule="auto"/>
              <w:ind w:firstLine="0"/>
              <w:jc w:val="left"/>
              <w:rPr>
                <w:rFonts w:cs="Calibri"/>
                <w:szCs w:val="22"/>
              </w:rPr>
            </w:pPr>
            <w:r w:rsidRPr="00F86BFD">
              <w:rPr>
                <w:rFonts w:cs="Calibri"/>
                <w:szCs w:val="22"/>
              </w:rPr>
              <w:t xml:space="preserve">Součinitel hustoty tuku/oleje 0,91 g/cm3   fd </w:t>
            </w:r>
          </w:p>
        </w:tc>
        <w:tc>
          <w:tcPr>
            <w:tcW w:w="820" w:type="dxa"/>
            <w:tcBorders>
              <w:top w:val="nil"/>
              <w:left w:val="nil"/>
              <w:bottom w:val="nil"/>
              <w:right w:val="nil"/>
            </w:tcBorders>
            <w:shd w:val="clear" w:color="auto" w:fill="auto"/>
            <w:noWrap/>
            <w:vAlign w:val="bottom"/>
            <w:hideMark/>
          </w:tcPr>
          <w:p w14:paraId="15C12C80" w14:textId="77777777" w:rsidR="00F86BFD" w:rsidRPr="00F86BFD" w:rsidRDefault="00F86BFD" w:rsidP="00F86BFD">
            <w:pPr>
              <w:spacing w:before="0" w:line="240" w:lineRule="auto"/>
              <w:ind w:firstLine="0"/>
              <w:jc w:val="right"/>
              <w:rPr>
                <w:rFonts w:cs="Calibri"/>
                <w:szCs w:val="22"/>
              </w:rPr>
            </w:pPr>
            <w:r w:rsidRPr="00F86BFD">
              <w:rPr>
                <w:rFonts w:cs="Calibri"/>
                <w:szCs w:val="22"/>
              </w:rPr>
              <w:t>0,68</w:t>
            </w:r>
          </w:p>
        </w:tc>
        <w:tc>
          <w:tcPr>
            <w:tcW w:w="960" w:type="dxa"/>
            <w:tcBorders>
              <w:top w:val="nil"/>
              <w:left w:val="nil"/>
              <w:bottom w:val="nil"/>
              <w:right w:val="nil"/>
            </w:tcBorders>
            <w:shd w:val="clear" w:color="auto" w:fill="auto"/>
            <w:noWrap/>
            <w:vAlign w:val="bottom"/>
            <w:hideMark/>
          </w:tcPr>
          <w:p w14:paraId="2ED4D908" w14:textId="77777777" w:rsidR="00F86BFD" w:rsidRPr="00F86BFD" w:rsidRDefault="00F86BFD" w:rsidP="00F86BFD">
            <w:pPr>
              <w:spacing w:before="0" w:line="240" w:lineRule="auto"/>
              <w:ind w:firstLine="0"/>
              <w:jc w:val="right"/>
              <w:rPr>
                <w:rFonts w:cs="Calibri"/>
                <w:szCs w:val="22"/>
              </w:rPr>
            </w:pPr>
          </w:p>
        </w:tc>
      </w:tr>
      <w:tr w:rsidR="00F86BFD" w:rsidRPr="00F86BFD" w14:paraId="3AFFCDA0" w14:textId="77777777" w:rsidTr="00F86BFD">
        <w:trPr>
          <w:trHeight w:val="300"/>
        </w:trPr>
        <w:tc>
          <w:tcPr>
            <w:tcW w:w="5500" w:type="dxa"/>
            <w:tcBorders>
              <w:top w:val="nil"/>
              <w:left w:val="nil"/>
              <w:bottom w:val="nil"/>
              <w:right w:val="nil"/>
            </w:tcBorders>
            <w:shd w:val="clear" w:color="auto" w:fill="auto"/>
            <w:noWrap/>
            <w:vAlign w:val="bottom"/>
            <w:hideMark/>
          </w:tcPr>
          <w:p w14:paraId="54371B61" w14:textId="77777777" w:rsidR="00F86BFD" w:rsidRPr="00F86BFD" w:rsidRDefault="00F86BFD" w:rsidP="00F86BFD">
            <w:pPr>
              <w:spacing w:before="0" w:line="240" w:lineRule="auto"/>
              <w:ind w:firstLine="0"/>
              <w:jc w:val="left"/>
              <w:rPr>
                <w:rFonts w:cs="Calibri"/>
                <w:szCs w:val="22"/>
              </w:rPr>
            </w:pPr>
            <w:r w:rsidRPr="00F86BFD">
              <w:rPr>
                <w:rFonts w:cs="Calibri"/>
                <w:szCs w:val="22"/>
              </w:rPr>
              <w:t>Součinitel zohledňující vliv čisticích prostředků   fr</w:t>
            </w:r>
          </w:p>
        </w:tc>
        <w:tc>
          <w:tcPr>
            <w:tcW w:w="820" w:type="dxa"/>
            <w:tcBorders>
              <w:top w:val="nil"/>
              <w:left w:val="nil"/>
              <w:bottom w:val="nil"/>
              <w:right w:val="nil"/>
            </w:tcBorders>
            <w:shd w:val="clear" w:color="auto" w:fill="auto"/>
            <w:noWrap/>
            <w:vAlign w:val="bottom"/>
            <w:hideMark/>
          </w:tcPr>
          <w:p w14:paraId="61223419" w14:textId="77777777" w:rsidR="00F86BFD" w:rsidRPr="00F86BFD" w:rsidRDefault="00F86BFD" w:rsidP="00F86BFD">
            <w:pPr>
              <w:spacing w:before="0" w:line="240" w:lineRule="auto"/>
              <w:ind w:firstLine="0"/>
              <w:jc w:val="right"/>
              <w:rPr>
                <w:rFonts w:cs="Calibri"/>
                <w:szCs w:val="22"/>
              </w:rPr>
            </w:pPr>
            <w:r w:rsidRPr="00F86BFD">
              <w:rPr>
                <w:rFonts w:cs="Calibri"/>
                <w:szCs w:val="22"/>
              </w:rPr>
              <w:t>1,3</w:t>
            </w:r>
          </w:p>
        </w:tc>
        <w:tc>
          <w:tcPr>
            <w:tcW w:w="960" w:type="dxa"/>
            <w:tcBorders>
              <w:top w:val="nil"/>
              <w:left w:val="nil"/>
              <w:bottom w:val="nil"/>
              <w:right w:val="nil"/>
            </w:tcBorders>
            <w:shd w:val="clear" w:color="auto" w:fill="auto"/>
            <w:noWrap/>
            <w:vAlign w:val="bottom"/>
            <w:hideMark/>
          </w:tcPr>
          <w:p w14:paraId="78359771" w14:textId="77777777" w:rsidR="00F86BFD" w:rsidRPr="00F86BFD" w:rsidRDefault="00F86BFD" w:rsidP="00F86BFD">
            <w:pPr>
              <w:spacing w:before="0" w:line="240" w:lineRule="auto"/>
              <w:ind w:firstLine="0"/>
              <w:jc w:val="right"/>
              <w:rPr>
                <w:rFonts w:cs="Calibri"/>
                <w:szCs w:val="22"/>
              </w:rPr>
            </w:pPr>
          </w:p>
        </w:tc>
      </w:tr>
      <w:tr w:rsidR="00F86BFD" w:rsidRPr="00F86BFD" w14:paraId="606E875F" w14:textId="77777777" w:rsidTr="00F86BFD">
        <w:trPr>
          <w:trHeight w:val="300"/>
        </w:trPr>
        <w:tc>
          <w:tcPr>
            <w:tcW w:w="5500" w:type="dxa"/>
            <w:tcBorders>
              <w:top w:val="nil"/>
              <w:left w:val="nil"/>
              <w:bottom w:val="nil"/>
              <w:right w:val="nil"/>
            </w:tcBorders>
            <w:shd w:val="clear" w:color="auto" w:fill="auto"/>
            <w:noWrap/>
            <w:vAlign w:val="bottom"/>
            <w:hideMark/>
          </w:tcPr>
          <w:p w14:paraId="02804B78" w14:textId="77777777" w:rsidR="00F86BFD" w:rsidRPr="00F86BFD" w:rsidRDefault="00F86BFD" w:rsidP="00F86BFD">
            <w:pPr>
              <w:spacing w:before="0" w:line="240" w:lineRule="auto"/>
              <w:ind w:firstLine="0"/>
              <w:jc w:val="left"/>
              <w:rPr>
                <w:rFonts w:ascii="Times New Roman" w:hAnsi="Times New Roman"/>
                <w:sz w:val="20"/>
              </w:rPr>
            </w:pPr>
          </w:p>
        </w:tc>
        <w:tc>
          <w:tcPr>
            <w:tcW w:w="820" w:type="dxa"/>
            <w:tcBorders>
              <w:top w:val="nil"/>
              <w:left w:val="nil"/>
              <w:bottom w:val="nil"/>
              <w:right w:val="nil"/>
            </w:tcBorders>
            <w:shd w:val="clear" w:color="auto" w:fill="auto"/>
            <w:noWrap/>
            <w:vAlign w:val="bottom"/>
            <w:hideMark/>
          </w:tcPr>
          <w:p w14:paraId="0EDBF3FE" w14:textId="77777777" w:rsidR="00F86BFD" w:rsidRPr="00F86BFD" w:rsidRDefault="00F86BFD" w:rsidP="00F86BFD">
            <w:pPr>
              <w:spacing w:before="0" w:line="240" w:lineRule="auto"/>
              <w:ind w:firstLine="0"/>
              <w:jc w:val="left"/>
              <w:rPr>
                <w:rFonts w:ascii="Times New Roman" w:hAnsi="Times New Roman"/>
                <w:sz w:val="20"/>
              </w:rPr>
            </w:pPr>
          </w:p>
        </w:tc>
        <w:tc>
          <w:tcPr>
            <w:tcW w:w="960" w:type="dxa"/>
            <w:tcBorders>
              <w:top w:val="nil"/>
              <w:left w:val="nil"/>
              <w:bottom w:val="nil"/>
              <w:right w:val="nil"/>
            </w:tcBorders>
            <w:shd w:val="clear" w:color="auto" w:fill="auto"/>
            <w:noWrap/>
            <w:vAlign w:val="bottom"/>
            <w:hideMark/>
          </w:tcPr>
          <w:p w14:paraId="272C1000" w14:textId="77777777" w:rsidR="00F86BFD" w:rsidRPr="00F86BFD" w:rsidRDefault="00F86BFD" w:rsidP="00F86BFD">
            <w:pPr>
              <w:spacing w:before="0" w:line="240" w:lineRule="auto"/>
              <w:ind w:firstLine="0"/>
              <w:jc w:val="left"/>
              <w:rPr>
                <w:rFonts w:ascii="Times New Roman" w:hAnsi="Times New Roman"/>
                <w:sz w:val="20"/>
              </w:rPr>
            </w:pPr>
          </w:p>
        </w:tc>
      </w:tr>
      <w:tr w:rsidR="00F86BFD" w:rsidRPr="00F86BFD" w14:paraId="465F7A7D" w14:textId="77777777" w:rsidTr="00F86BFD">
        <w:trPr>
          <w:trHeight w:val="300"/>
        </w:trPr>
        <w:tc>
          <w:tcPr>
            <w:tcW w:w="5500" w:type="dxa"/>
            <w:tcBorders>
              <w:top w:val="nil"/>
              <w:left w:val="nil"/>
              <w:bottom w:val="nil"/>
              <w:right w:val="nil"/>
            </w:tcBorders>
            <w:shd w:val="clear" w:color="auto" w:fill="auto"/>
            <w:noWrap/>
            <w:vAlign w:val="bottom"/>
            <w:hideMark/>
          </w:tcPr>
          <w:p w14:paraId="0B4C2A45" w14:textId="77777777" w:rsidR="00F86BFD" w:rsidRPr="00F86BFD" w:rsidRDefault="00F86BFD" w:rsidP="00F86BFD">
            <w:pPr>
              <w:spacing w:before="0" w:line="240" w:lineRule="auto"/>
              <w:ind w:firstLine="0"/>
              <w:jc w:val="left"/>
              <w:rPr>
                <w:rFonts w:cs="Calibri"/>
                <w:szCs w:val="22"/>
              </w:rPr>
            </w:pPr>
            <w:r w:rsidRPr="00F86BFD">
              <w:rPr>
                <w:rFonts w:cs="Calibri"/>
                <w:szCs w:val="22"/>
              </w:rPr>
              <w:t>NG = Qs * ft * fd * fr</w:t>
            </w:r>
          </w:p>
        </w:tc>
        <w:tc>
          <w:tcPr>
            <w:tcW w:w="820" w:type="dxa"/>
            <w:tcBorders>
              <w:top w:val="nil"/>
              <w:left w:val="nil"/>
              <w:bottom w:val="nil"/>
              <w:right w:val="nil"/>
            </w:tcBorders>
            <w:shd w:val="clear" w:color="auto" w:fill="auto"/>
            <w:noWrap/>
            <w:vAlign w:val="bottom"/>
            <w:hideMark/>
          </w:tcPr>
          <w:p w14:paraId="03FE5BFB" w14:textId="77777777" w:rsidR="00F86BFD" w:rsidRPr="00F86BFD" w:rsidRDefault="00F86BFD" w:rsidP="00F86BFD">
            <w:pPr>
              <w:spacing w:before="0" w:line="240" w:lineRule="auto"/>
              <w:ind w:firstLine="0"/>
              <w:jc w:val="left"/>
              <w:rPr>
                <w:rFonts w:cs="Calibri"/>
                <w:szCs w:val="22"/>
              </w:rPr>
            </w:pPr>
          </w:p>
        </w:tc>
        <w:tc>
          <w:tcPr>
            <w:tcW w:w="960" w:type="dxa"/>
            <w:tcBorders>
              <w:top w:val="nil"/>
              <w:left w:val="nil"/>
              <w:bottom w:val="nil"/>
              <w:right w:val="nil"/>
            </w:tcBorders>
            <w:shd w:val="clear" w:color="auto" w:fill="auto"/>
            <w:noWrap/>
            <w:vAlign w:val="bottom"/>
            <w:hideMark/>
          </w:tcPr>
          <w:p w14:paraId="501B6787" w14:textId="77777777" w:rsidR="00F86BFD" w:rsidRPr="00F86BFD" w:rsidRDefault="00F86BFD" w:rsidP="00F86BFD">
            <w:pPr>
              <w:spacing w:before="0" w:line="240" w:lineRule="auto"/>
              <w:ind w:firstLine="0"/>
              <w:jc w:val="left"/>
              <w:rPr>
                <w:rFonts w:ascii="Times New Roman" w:hAnsi="Times New Roman"/>
                <w:sz w:val="20"/>
              </w:rPr>
            </w:pPr>
          </w:p>
        </w:tc>
      </w:tr>
      <w:tr w:rsidR="00F86BFD" w:rsidRPr="00F86BFD" w14:paraId="40C311A3" w14:textId="77777777" w:rsidTr="00F86BFD">
        <w:trPr>
          <w:trHeight w:val="300"/>
        </w:trPr>
        <w:tc>
          <w:tcPr>
            <w:tcW w:w="5500" w:type="dxa"/>
            <w:tcBorders>
              <w:top w:val="nil"/>
              <w:left w:val="nil"/>
              <w:bottom w:val="nil"/>
              <w:right w:val="nil"/>
            </w:tcBorders>
            <w:shd w:val="clear" w:color="auto" w:fill="auto"/>
            <w:noWrap/>
            <w:vAlign w:val="bottom"/>
            <w:hideMark/>
          </w:tcPr>
          <w:p w14:paraId="57EADC15" w14:textId="77777777" w:rsidR="00F86BFD" w:rsidRPr="00F86BFD" w:rsidRDefault="00F86BFD" w:rsidP="00F86BFD">
            <w:pPr>
              <w:spacing w:before="0" w:line="240" w:lineRule="auto"/>
              <w:ind w:firstLine="0"/>
              <w:jc w:val="left"/>
              <w:rPr>
                <w:rFonts w:cs="Calibri"/>
                <w:szCs w:val="22"/>
              </w:rPr>
            </w:pPr>
            <w:r w:rsidRPr="00F86BFD">
              <w:rPr>
                <w:rFonts w:cs="Calibri"/>
                <w:szCs w:val="22"/>
              </w:rPr>
              <w:t>NG  = Qs * 1 * 0,68 * 1,3</w:t>
            </w:r>
          </w:p>
        </w:tc>
        <w:tc>
          <w:tcPr>
            <w:tcW w:w="820" w:type="dxa"/>
            <w:tcBorders>
              <w:top w:val="nil"/>
              <w:left w:val="nil"/>
              <w:bottom w:val="nil"/>
              <w:right w:val="nil"/>
            </w:tcBorders>
            <w:shd w:val="clear" w:color="auto" w:fill="auto"/>
            <w:noWrap/>
            <w:vAlign w:val="bottom"/>
            <w:hideMark/>
          </w:tcPr>
          <w:p w14:paraId="680A0730" w14:textId="77777777" w:rsidR="00F86BFD" w:rsidRPr="00F86BFD" w:rsidRDefault="00F86BFD" w:rsidP="00F86BFD">
            <w:pPr>
              <w:spacing w:before="0" w:line="240" w:lineRule="auto"/>
              <w:ind w:firstLine="0"/>
              <w:jc w:val="left"/>
              <w:rPr>
                <w:rFonts w:cs="Calibri"/>
                <w:szCs w:val="22"/>
              </w:rPr>
            </w:pPr>
          </w:p>
        </w:tc>
        <w:tc>
          <w:tcPr>
            <w:tcW w:w="960" w:type="dxa"/>
            <w:tcBorders>
              <w:top w:val="nil"/>
              <w:left w:val="nil"/>
              <w:bottom w:val="nil"/>
              <w:right w:val="nil"/>
            </w:tcBorders>
            <w:shd w:val="clear" w:color="auto" w:fill="auto"/>
            <w:noWrap/>
            <w:vAlign w:val="bottom"/>
            <w:hideMark/>
          </w:tcPr>
          <w:p w14:paraId="63C2BC6A" w14:textId="77777777" w:rsidR="00F86BFD" w:rsidRPr="00F86BFD" w:rsidRDefault="00F86BFD" w:rsidP="00F86BFD">
            <w:pPr>
              <w:spacing w:before="0" w:line="240" w:lineRule="auto"/>
              <w:ind w:firstLine="0"/>
              <w:jc w:val="left"/>
              <w:rPr>
                <w:rFonts w:ascii="Times New Roman" w:hAnsi="Times New Roman"/>
                <w:sz w:val="20"/>
              </w:rPr>
            </w:pPr>
          </w:p>
        </w:tc>
      </w:tr>
      <w:tr w:rsidR="00F86BFD" w:rsidRPr="00F86BFD" w14:paraId="3D72401D" w14:textId="77777777" w:rsidTr="00F86BFD">
        <w:trPr>
          <w:trHeight w:val="300"/>
        </w:trPr>
        <w:tc>
          <w:tcPr>
            <w:tcW w:w="5500" w:type="dxa"/>
            <w:tcBorders>
              <w:top w:val="nil"/>
              <w:left w:val="nil"/>
              <w:bottom w:val="nil"/>
              <w:right w:val="nil"/>
            </w:tcBorders>
            <w:shd w:val="clear" w:color="auto" w:fill="auto"/>
            <w:noWrap/>
            <w:vAlign w:val="bottom"/>
            <w:hideMark/>
          </w:tcPr>
          <w:p w14:paraId="16887FF8" w14:textId="77777777" w:rsidR="00F86BFD" w:rsidRPr="00F86BFD" w:rsidRDefault="00F86BFD" w:rsidP="00F86BFD">
            <w:pPr>
              <w:spacing w:before="0" w:line="240" w:lineRule="auto"/>
              <w:ind w:firstLine="0"/>
              <w:jc w:val="left"/>
              <w:rPr>
                <w:rFonts w:cs="Calibri"/>
                <w:szCs w:val="22"/>
              </w:rPr>
            </w:pPr>
            <w:r w:rsidRPr="00F86BFD">
              <w:rPr>
                <w:rFonts w:cs="Calibri"/>
                <w:szCs w:val="22"/>
              </w:rPr>
              <w:t xml:space="preserve">Velikost NG = </w:t>
            </w:r>
          </w:p>
        </w:tc>
        <w:tc>
          <w:tcPr>
            <w:tcW w:w="820" w:type="dxa"/>
            <w:tcBorders>
              <w:top w:val="nil"/>
              <w:left w:val="nil"/>
              <w:bottom w:val="nil"/>
              <w:right w:val="nil"/>
            </w:tcBorders>
            <w:shd w:val="clear" w:color="auto" w:fill="auto"/>
            <w:noWrap/>
            <w:vAlign w:val="bottom"/>
            <w:hideMark/>
          </w:tcPr>
          <w:p w14:paraId="0DA21A33" w14:textId="77777777" w:rsidR="00F86BFD" w:rsidRPr="00F86BFD" w:rsidRDefault="00F86BFD" w:rsidP="00F86BFD">
            <w:pPr>
              <w:spacing w:before="0" w:line="240" w:lineRule="auto"/>
              <w:ind w:firstLine="0"/>
              <w:jc w:val="right"/>
              <w:rPr>
                <w:rFonts w:cs="Calibri"/>
                <w:b/>
                <w:bCs/>
                <w:szCs w:val="22"/>
              </w:rPr>
            </w:pPr>
            <w:r w:rsidRPr="00F86BFD">
              <w:rPr>
                <w:rFonts w:cs="Calibri"/>
                <w:b/>
                <w:bCs/>
                <w:szCs w:val="22"/>
              </w:rPr>
              <w:t>4,0</w:t>
            </w:r>
          </w:p>
        </w:tc>
        <w:tc>
          <w:tcPr>
            <w:tcW w:w="960" w:type="dxa"/>
            <w:tcBorders>
              <w:top w:val="nil"/>
              <w:left w:val="nil"/>
              <w:bottom w:val="nil"/>
              <w:right w:val="nil"/>
            </w:tcBorders>
            <w:shd w:val="clear" w:color="auto" w:fill="auto"/>
            <w:noWrap/>
            <w:vAlign w:val="bottom"/>
            <w:hideMark/>
          </w:tcPr>
          <w:p w14:paraId="1ED3C67C" w14:textId="77777777" w:rsidR="00F86BFD" w:rsidRPr="00F86BFD" w:rsidRDefault="00F86BFD" w:rsidP="00F86BFD">
            <w:pPr>
              <w:spacing w:before="0" w:line="240" w:lineRule="auto"/>
              <w:ind w:firstLine="0"/>
              <w:jc w:val="right"/>
              <w:rPr>
                <w:rFonts w:cs="Calibri"/>
                <w:b/>
                <w:bCs/>
                <w:szCs w:val="22"/>
              </w:rPr>
            </w:pPr>
          </w:p>
        </w:tc>
      </w:tr>
    </w:tbl>
    <w:p w14:paraId="70335443" w14:textId="77777777" w:rsidR="00F86BFD" w:rsidRDefault="00F86BFD" w:rsidP="00A13D20">
      <w:pPr>
        <w:ind w:firstLine="720"/>
        <w:rPr>
          <w:bCs/>
          <w:szCs w:val="24"/>
        </w:rPr>
      </w:pPr>
    </w:p>
    <w:p w14:paraId="300FDB16" w14:textId="77777777" w:rsidR="00F86BFD" w:rsidRPr="00F86BFD" w:rsidRDefault="00F86BFD" w:rsidP="00A13D20">
      <w:pPr>
        <w:ind w:firstLine="720"/>
        <w:rPr>
          <w:bCs/>
          <w:szCs w:val="24"/>
        </w:rPr>
      </w:pPr>
    </w:p>
    <w:p w14:paraId="676BC1B9" w14:textId="5878DA88" w:rsidR="00D813F1" w:rsidRPr="00FE2448" w:rsidRDefault="00FE2448">
      <w:r>
        <w:lastRenderedPageBreak/>
        <w:t>Stávající odlučovače tuků mají SLT2 jsou navrženy na průtok Q</w:t>
      </w:r>
      <w:r>
        <w:rPr>
          <w:vertAlign w:val="subscript"/>
        </w:rPr>
        <w:t>s</w:t>
      </w:r>
      <w:r>
        <w:t xml:space="preserve">=4,0 l/s, celkem na 8,0 l/s. </w:t>
      </w:r>
      <w:r>
        <w:rPr>
          <w:rFonts w:asciiTheme="minorHAnsi" w:hAnsiTheme="minorHAnsi" w:cstheme="minorHAnsi"/>
          <w:szCs w:val="22"/>
        </w:rPr>
        <w:t>Stávající dva lapače tuků CLT2 jsou vyhovující.</w:t>
      </w:r>
    </w:p>
    <w:p w14:paraId="5C513FF8" w14:textId="77777777" w:rsidR="00FE2448" w:rsidRPr="00764738" w:rsidRDefault="00FE2448" w:rsidP="00FE2448">
      <w:pPr>
        <w:pStyle w:val="Nadpis2"/>
        <w:numPr>
          <w:ilvl w:val="1"/>
          <w:numId w:val="1"/>
        </w:numPr>
        <w:rPr>
          <w:rFonts w:ascii="Calibri" w:hAnsi="Calibri"/>
        </w:rPr>
      </w:pPr>
      <w:bookmarkStart w:id="25" w:name="_Toc149041809"/>
      <w:r w:rsidRPr="00764738">
        <w:rPr>
          <w:rFonts w:ascii="Calibri" w:hAnsi="Calibri"/>
        </w:rPr>
        <w:t>Odvětrání</w:t>
      </w:r>
      <w:bookmarkEnd w:id="25"/>
    </w:p>
    <w:p w14:paraId="340FE8BB" w14:textId="5EF25892" w:rsidR="00FE2448" w:rsidRDefault="00FE2448" w:rsidP="00FE2448">
      <w:pPr>
        <w:rPr>
          <w:lang w:val="x-none" w:eastAsia="x-none"/>
        </w:rPr>
      </w:pPr>
      <w:r w:rsidRPr="00764738">
        <w:rPr>
          <w:lang w:val="x-none" w:eastAsia="x-none"/>
        </w:rPr>
        <w:t xml:space="preserve">Pro zabránění šíření zápachu </w:t>
      </w:r>
      <w:r>
        <w:rPr>
          <w:lang w:eastAsia="x-none"/>
        </w:rPr>
        <w:t>bude každý odlučovač tuků opatřen odvětráním</w:t>
      </w:r>
      <w:r w:rsidRPr="00764738">
        <w:rPr>
          <w:lang w:val="x-none" w:eastAsia="x-none"/>
        </w:rPr>
        <w:t>.</w:t>
      </w:r>
      <w:r>
        <w:rPr>
          <w:lang w:eastAsia="x-none"/>
        </w:rPr>
        <w:t xml:space="preserve"> Lapol 1 bude odvětrán potrubím T8</w:t>
      </w:r>
      <w:r w:rsidRPr="00764738">
        <w:rPr>
          <w:lang w:val="x-none" w:eastAsia="x-none"/>
        </w:rPr>
        <w:t xml:space="preserve"> </w:t>
      </w:r>
      <w:r w:rsidR="00DB7E4B">
        <w:rPr>
          <w:lang w:eastAsia="x-none"/>
        </w:rPr>
        <w:t>a lapol 2 potrubím T 14. Obě potrubí DN110</w:t>
      </w:r>
      <w:r w:rsidRPr="00764738">
        <w:rPr>
          <w:lang w:val="x-none" w:eastAsia="x-none"/>
        </w:rPr>
        <w:t xml:space="preserve"> </w:t>
      </w:r>
      <w:r>
        <w:rPr>
          <w:lang w:eastAsia="x-none"/>
        </w:rPr>
        <w:t>bud</w:t>
      </w:r>
      <w:r w:rsidR="00DB7E4B">
        <w:rPr>
          <w:lang w:eastAsia="x-none"/>
        </w:rPr>
        <w:t>ou</w:t>
      </w:r>
      <w:r w:rsidRPr="00764738">
        <w:rPr>
          <w:lang w:val="x-none" w:eastAsia="x-none"/>
        </w:rPr>
        <w:t xml:space="preserve"> </w:t>
      </w:r>
      <w:r>
        <w:rPr>
          <w:lang w:eastAsia="x-none"/>
        </w:rPr>
        <w:t>vyveden</w:t>
      </w:r>
      <w:r w:rsidR="00DB7E4B">
        <w:rPr>
          <w:lang w:eastAsia="x-none"/>
        </w:rPr>
        <w:t>y</w:t>
      </w:r>
      <w:r w:rsidRPr="00764738">
        <w:rPr>
          <w:lang w:val="x-none" w:eastAsia="x-none"/>
        </w:rPr>
        <w:t xml:space="preserve"> nad střechu budovy</w:t>
      </w:r>
      <w:r w:rsidR="00DB7E4B">
        <w:rPr>
          <w:lang w:eastAsia="x-none"/>
        </w:rPr>
        <w:t xml:space="preserve">, kde budou </w:t>
      </w:r>
      <w:r w:rsidR="00DB7E4B">
        <w:t>ukončeny</w:t>
      </w:r>
      <w:r w:rsidR="00DB7E4B" w:rsidRPr="00B070BD">
        <w:t xml:space="preserve"> ventilačními hlavicemi</w:t>
      </w:r>
      <w:r w:rsidRPr="00764738">
        <w:rPr>
          <w:lang w:val="x-none" w:eastAsia="x-none"/>
        </w:rPr>
        <w:t>.</w:t>
      </w:r>
    </w:p>
    <w:p w14:paraId="2BF3C6FA" w14:textId="77777777" w:rsidR="00D813F1" w:rsidRPr="000E01B0" w:rsidRDefault="00D813F1" w:rsidP="004679A7">
      <w:pPr>
        <w:pStyle w:val="Nadpis2"/>
        <w:rPr>
          <w:rFonts w:ascii="Calibri" w:hAnsi="Calibri"/>
          <w:u w:val="none"/>
        </w:rPr>
      </w:pPr>
      <w:bookmarkStart w:id="26" w:name="_Toc149041803"/>
      <w:r w:rsidRPr="000E01B0">
        <w:rPr>
          <w:rFonts w:ascii="Calibri" w:hAnsi="Calibri"/>
          <w:u w:val="none"/>
        </w:rPr>
        <w:t>Provoz a údržba</w:t>
      </w:r>
      <w:bookmarkEnd w:id="26"/>
    </w:p>
    <w:p w14:paraId="42252675" w14:textId="587D4170" w:rsidR="00D813F1" w:rsidRPr="00B070BD" w:rsidRDefault="00D813F1" w:rsidP="00706063">
      <w:r w:rsidRPr="00B070BD">
        <w:t>Pro každ</w:t>
      </w:r>
      <w:r w:rsidR="00DB7E4B">
        <w:t>ý</w:t>
      </w:r>
      <w:r w:rsidRPr="00B070BD">
        <w:t xml:space="preserve"> </w:t>
      </w:r>
      <w:r w:rsidR="00DB7E4B">
        <w:t>lapol</w:t>
      </w:r>
      <w:r w:rsidRPr="00B070BD">
        <w:t xml:space="preserve"> je speciálně sestaven návod pro obsluhu. Slouží k</w:t>
      </w:r>
      <w:r w:rsidR="00C451B7" w:rsidRPr="00B070BD">
        <w:t> </w:t>
      </w:r>
      <w:r w:rsidRPr="00B070BD">
        <w:t>vlastnímu</w:t>
      </w:r>
      <w:r w:rsidR="00C451B7" w:rsidRPr="00B070BD">
        <w:t xml:space="preserve"> </w:t>
      </w:r>
      <w:r w:rsidRPr="00B070BD">
        <w:t xml:space="preserve">hlídání a je nutno jej přesně dodržovat. Je účelné, aby byl přístupný obsluze a dobře čitelný. Při provozu je nutné vést provozní knihu, tak aby všechny </w:t>
      </w:r>
      <w:r w:rsidR="00DB7E4B" w:rsidRPr="00B070BD">
        <w:t>práce,</w:t>
      </w:r>
      <w:r w:rsidRPr="00B070BD">
        <w:t xml:space="preserve"> a zvláště příhody byly zapsány. Kniha se pak předkládá k</w:t>
      </w:r>
      <w:r w:rsidR="00C451B7" w:rsidRPr="00B070BD">
        <w:t> </w:t>
      </w:r>
      <w:r w:rsidRPr="00B070BD">
        <w:t>prohlídce</w:t>
      </w:r>
      <w:r w:rsidR="00C451B7" w:rsidRPr="00B070BD">
        <w:t xml:space="preserve"> </w:t>
      </w:r>
      <w:r w:rsidRPr="00B070BD">
        <w:t>kontrolnímu úřadu. Při práci na soustavě je zakázáno pracovat s</w:t>
      </w:r>
      <w:r w:rsidR="00706063" w:rsidRPr="00B070BD">
        <w:t> </w:t>
      </w:r>
      <w:r w:rsidRPr="00B070BD">
        <w:t>otevřeným</w:t>
      </w:r>
      <w:r w:rsidR="00706063" w:rsidRPr="00B070BD">
        <w:t xml:space="preserve"> </w:t>
      </w:r>
      <w:r w:rsidRPr="00B070BD">
        <w:t xml:space="preserve">plamenem. Vnitřní obsah je nutno odvést a předat buď znovu </w:t>
      </w:r>
      <w:r w:rsidR="00A83C8E" w:rsidRPr="00B070BD">
        <w:t>zpracovatelskému, nebo</w:t>
      </w:r>
      <w:r w:rsidRPr="00B070BD">
        <w:t xml:space="preserve"> likvidačnímu podniku.</w:t>
      </w:r>
    </w:p>
    <w:p w14:paraId="264134D7" w14:textId="77777777" w:rsidR="00D813F1" w:rsidRPr="00B070BD" w:rsidRDefault="00D813F1" w:rsidP="00706063">
      <w:r w:rsidRPr="00B070BD">
        <w:t>Provozovatel soustavy musí provádět denní kontrolu přezkoušení tloušťky tukové vrstvy. Její tloušťka nesmí překročit stanovenou v</w:t>
      </w:r>
      <w:r w:rsidR="00706063" w:rsidRPr="00B070BD">
        <w:t> </w:t>
      </w:r>
      <w:r w:rsidRPr="00B070BD">
        <w:t>typovém</w:t>
      </w:r>
      <w:r w:rsidR="00706063" w:rsidRPr="00B070BD">
        <w:t xml:space="preserve"> </w:t>
      </w:r>
      <w:r w:rsidRPr="00B070BD">
        <w:t>listě.</w:t>
      </w:r>
    </w:p>
    <w:p w14:paraId="2E94E9E2" w14:textId="77777777" w:rsidR="00D813F1" w:rsidRPr="00B070BD" w:rsidRDefault="00D813F1">
      <w:r w:rsidRPr="00B070BD">
        <w:t>Ošetřování smí být prováděno pouze odborným personálem. Ošetřování slouží k</w:t>
      </w:r>
      <w:r w:rsidR="001014D6" w:rsidRPr="00B070BD">
        <w:t> </w:t>
      </w:r>
      <w:r w:rsidRPr="00B070BD">
        <w:t>tomu, aby se celá soustava udržela v maximální spolehlivé funkci a aby byl dosažen požadovaný výsledek čištění. Ošetření musí být provedeno minimálně jedou ročně. Mimo běžného zaškolení provozovatele soustavy jsou kontrolovány strojní a elektrické části.</w:t>
      </w:r>
    </w:p>
    <w:p w14:paraId="0D5D03BD" w14:textId="77777777" w:rsidR="00D813F1" w:rsidRPr="000E01B0" w:rsidRDefault="00D813F1" w:rsidP="004679A7">
      <w:pPr>
        <w:pStyle w:val="Nadpis1"/>
        <w:rPr>
          <w:rFonts w:ascii="Calibri" w:hAnsi="Calibri"/>
          <w:u w:val="none"/>
        </w:rPr>
      </w:pPr>
      <w:bookmarkStart w:id="27" w:name="_Toc411488642"/>
      <w:bookmarkStart w:id="28" w:name="_Toc411489178"/>
      <w:bookmarkStart w:id="29" w:name="_Toc411489394"/>
      <w:bookmarkStart w:id="30" w:name="_Toc411489944"/>
      <w:bookmarkStart w:id="31" w:name="_Toc411490927"/>
      <w:bookmarkStart w:id="32" w:name="_Toc411491756"/>
      <w:bookmarkStart w:id="33" w:name="_Toc411500423"/>
      <w:bookmarkStart w:id="34" w:name="_Toc460731891"/>
      <w:bookmarkStart w:id="35" w:name="_Toc149041815"/>
      <w:r w:rsidRPr="000E01B0">
        <w:rPr>
          <w:rFonts w:ascii="Calibri" w:hAnsi="Calibri"/>
          <w:u w:val="none"/>
        </w:rPr>
        <w:t>Vodovod</w:t>
      </w:r>
      <w:bookmarkEnd w:id="27"/>
      <w:bookmarkEnd w:id="28"/>
      <w:bookmarkEnd w:id="29"/>
      <w:bookmarkEnd w:id="30"/>
      <w:bookmarkEnd w:id="31"/>
      <w:bookmarkEnd w:id="32"/>
      <w:bookmarkEnd w:id="33"/>
      <w:bookmarkEnd w:id="34"/>
      <w:bookmarkEnd w:id="35"/>
    </w:p>
    <w:p w14:paraId="1D10A2F2" w14:textId="77777777" w:rsidR="00D813F1" w:rsidRPr="000E01B0" w:rsidRDefault="00D813F1" w:rsidP="004679A7">
      <w:pPr>
        <w:pStyle w:val="Nadpis2"/>
        <w:rPr>
          <w:rFonts w:ascii="Calibri" w:hAnsi="Calibri"/>
          <w:u w:val="none"/>
        </w:rPr>
      </w:pPr>
      <w:bookmarkStart w:id="36" w:name="_Toc411488645"/>
      <w:bookmarkStart w:id="37" w:name="_Toc411489181"/>
      <w:bookmarkStart w:id="38" w:name="_Toc411489397"/>
      <w:bookmarkStart w:id="39" w:name="_Toc411489947"/>
      <w:bookmarkStart w:id="40" w:name="_Toc411490930"/>
      <w:bookmarkStart w:id="41" w:name="_Toc411491759"/>
      <w:bookmarkStart w:id="42" w:name="_Toc411500426"/>
      <w:bookmarkStart w:id="43" w:name="_Toc460731895"/>
      <w:bookmarkStart w:id="44" w:name="_Toc149041822"/>
      <w:r w:rsidRPr="000E01B0">
        <w:rPr>
          <w:rFonts w:ascii="Calibri" w:hAnsi="Calibri"/>
          <w:u w:val="none"/>
        </w:rPr>
        <w:t>Studená voda</w:t>
      </w:r>
      <w:bookmarkEnd w:id="36"/>
      <w:bookmarkEnd w:id="37"/>
      <w:bookmarkEnd w:id="38"/>
      <w:bookmarkEnd w:id="39"/>
      <w:bookmarkEnd w:id="40"/>
      <w:bookmarkEnd w:id="41"/>
      <w:bookmarkEnd w:id="42"/>
      <w:bookmarkEnd w:id="43"/>
      <w:bookmarkEnd w:id="44"/>
    </w:p>
    <w:p w14:paraId="622243B7" w14:textId="3CC964E6" w:rsidR="00DB7E4B" w:rsidRPr="00B070BD" w:rsidRDefault="00DB7E4B" w:rsidP="00DB7E4B">
      <w:r w:rsidRPr="00B070BD">
        <w:t>Vnitřní vodovod slouží k rozvodu studené, teplé</w:t>
      </w:r>
      <w:r>
        <w:t xml:space="preserve"> a</w:t>
      </w:r>
      <w:r w:rsidRPr="00B070BD">
        <w:t xml:space="preserve"> cirkulační vody k jednotlivým zařizovacím předmětům. Navržený systém rozvodu vody se napojí na </w:t>
      </w:r>
      <w:r>
        <w:t>stávající potrubí studené vody v</w:t>
      </w:r>
      <w:r w:rsidR="00947549">
        <w:t xml:space="preserve"> chodbě ve </w:t>
      </w:r>
      <w:r>
        <w:t xml:space="preserve">2.PP. </w:t>
      </w:r>
      <w:r w:rsidRPr="00B070BD">
        <w:t xml:space="preserve">Vodovodní rozvody </w:t>
      </w:r>
      <w:r>
        <w:t>studené, teplé a cirkulační vody</w:t>
      </w:r>
      <w:r w:rsidRPr="00B070BD">
        <w:t xml:space="preserve"> jsou navrženy z plastových trubek PPR typ 3 PN 16. Potrubí se opatří příslušnými armaturami a tepelnou izolací.</w:t>
      </w:r>
    </w:p>
    <w:p w14:paraId="44BBDB6A" w14:textId="627FB596" w:rsidR="004E6EB0" w:rsidRPr="00B070BD" w:rsidRDefault="004E6EB0" w:rsidP="004E6EB0">
      <w:r w:rsidRPr="00B070BD">
        <w:t xml:space="preserve">Požární rozvod je navržen z trub ocelových pozinkovaných a napojí se za hlavním domovním uzávěrem. Míšení požární a pitné vody zabrání potrubní oddělovač podle ČSN EN 1717 (75 5462) - Ochrana proti znečištění pitné vody. Potrubní oddělovač je armatura, která bezpečně ochrání rozvody pitné vody před kontaminací způsobenou zpětným tlakem, zpětným průtokem nebo zpětným nasátím. Potrubní oddělovač může být použit pro ochranu až do rizikové třídy kapalin 4 podle celoevropsky platné normy EN 1717. Potrubní oddělovač má vnitřní prostor rozdělen do tří komor. Rozdíl tlaků mezi jednotlivými komorami je přesně definován. Při zpětném sání klesne tlak na vstupní straně. Pokud rozdíl tlaku mezi vstupní a střední komorou poklesne na 0,14 bar, přívod pitné vody se uzavře, otevře se vypouštěcí ventil ve střední komoře a voda z ní je vypouštěna do atmosféry. Pod hodnotu 0,14 bar je riziko zpětného tlaku nebo zpětného nasání. Potrubní oddělovač se skládá z těla z červeného bronzu, ventilové vložky s vestavěným zpětným ventilem a vypouštěcím kohoutem, výstupního zpětného ventilu, tří kulových ventilů pro připojení přístroje na měření diferenčního tlaku, připojovacího šroubení a výtokové přípojky. </w:t>
      </w:r>
      <w:r w:rsidR="00194B34">
        <w:t>P</w:t>
      </w:r>
      <w:r w:rsidRPr="00B070BD">
        <w:t xml:space="preserve">řed a za </w:t>
      </w:r>
      <w:r w:rsidR="00194B34">
        <w:t>p</w:t>
      </w:r>
      <w:r w:rsidR="00194B34" w:rsidRPr="00B070BD">
        <w:t xml:space="preserve">otrubní oddělovač </w:t>
      </w:r>
      <w:r w:rsidRPr="00B070BD">
        <w:t>je nutno namontovat uzavírací ventily.</w:t>
      </w:r>
    </w:p>
    <w:p w14:paraId="489FE4CD" w14:textId="77777777" w:rsidR="00D813F1" w:rsidRPr="000E01B0" w:rsidRDefault="00D813F1" w:rsidP="006F62BC">
      <w:pPr>
        <w:pStyle w:val="Nadpis2"/>
        <w:rPr>
          <w:rFonts w:ascii="Calibri" w:hAnsi="Calibri"/>
          <w:u w:val="none"/>
        </w:rPr>
      </w:pPr>
      <w:bookmarkStart w:id="45" w:name="_Toc411488650"/>
      <w:bookmarkStart w:id="46" w:name="_Toc411489186"/>
      <w:bookmarkStart w:id="47" w:name="_Toc411489402"/>
      <w:bookmarkStart w:id="48" w:name="_Toc411489952"/>
      <w:bookmarkStart w:id="49" w:name="_Toc411490935"/>
      <w:bookmarkStart w:id="50" w:name="_Toc411491764"/>
      <w:bookmarkStart w:id="51" w:name="_Toc411500431"/>
      <w:bookmarkStart w:id="52" w:name="_Toc460731900"/>
      <w:bookmarkStart w:id="53" w:name="_Toc149041826"/>
      <w:r w:rsidRPr="000E01B0">
        <w:rPr>
          <w:rFonts w:ascii="Calibri" w:hAnsi="Calibri"/>
          <w:u w:val="none"/>
        </w:rPr>
        <w:t>Příprava teplé vody</w:t>
      </w:r>
      <w:bookmarkEnd w:id="45"/>
      <w:bookmarkEnd w:id="46"/>
      <w:bookmarkEnd w:id="47"/>
      <w:bookmarkEnd w:id="48"/>
      <w:bookmarkEnd w:id="49"/>
      <w:bookmarkEnd w:id="50"/>
      <w:bookmarkEnd w:id="51"/>
      <w:bookmarkEnd w:id="52"/>
      <w:bookmarkEnd w:id="53"/>
    </w:p>
    <w:p w14:paraId="398ECD22" w14:textId="3C85F2DF" w:rsidR="00947549" w:rsidRPr="00B413C7" w:rsidRDefault="00947549" w:rsidP="00947549">
      <w:r w:rsidRPr="00B413C7">
        <w:t xml:space="preserve">Příprava teplé vody </w:t>
      </w:r>
      <w:r>
        <w:t>pro základní školu je centrální</w:t>
      </w:r>
      <w:r w:rsidRPr="00B413C7">
        <w:t xml:space="preserve">. </w:t>
      </w:r>
      <w:r>
        <w:t>Napojení se provede ze stávajícího ohřívače TV ve</w:t>
      </w:r>
      <w:r w:rsidR="00832224" w:rsidRPr="00832224">
        <w:t xml:space="preserve"> </w:t>
      </w:r>
      <w:r w:rsidR="00832224">
        <w:t>výměníkové stanici umístěné v</w:t>
      </w:r>
      <w:r>
        <w:t xml:space="preserve"> 2. PP.</w:t>
      </w:r>
      <w:r w:rsidRPr="00B413C7">
        <w:t xml:space="preserve"> </w:t>
      </w:r>
    </w:p>
    <w:p w14:paraId="057DBF5C" w14:textId="77777777" w:rsidR="00D813F1" w:rsidRPr="000E01B0" w:rsidRDefault="006F62BC" w:rsidP="00673A69">
      <w:pPr>
        <w:pStyle w:val="Nadpis2"/>
        <w:rPr>
          <w:rFonts w:ascii="Calibri" w:hAnsi="Calibri"/>
          <w:u w:val="none"/>
        </w:rPr>
      </w:pPr>
      <w:bookmarkStart w:id="54" w:name="_Toc411488651"/>
      <w:bookmarkStart w:id="55" w:name="_Toc411489187"/>
      <w:bookmarkStart w:id="56" w:name="_Toc411489403"/>
      <w:bookmarkStart w:id="57" w:name="_Toc411489953"/>
      <w:bookmarkStart w:id="58" w:name="_Toc411490936"/>
      <w:bookmarkStart w:id="59" w:name="_Toc411491765"/>
      <w:bookmarkStart w:id="60" w:name="_Toc411500432"/>
      <w:bookmarkStart w:id="61" w:name="_Toc460731901"/>
      <w:bookmarkStart w:id="62" w:name="_Toc149041827"/>
      <w:r w:rsidRPr="000E01B0">
        <w:rPr>
          <w:rFonts w:ascii="Calibri" w:hAnsi="Calibri"/>
          <w:u w:val="none"/>
        </w:rPr>
        <w:t>Cirkulační</w:t>
      </w:r>
      <w:r w:rsidR="00D813F1" w:rsidRPr="000E01B0">
        <w:rPr>
          <w:rFonts w:ascii="Calibri" w:hAnsi="Calibri"/>
          <w:u w:val="none"/>
        </w:rPr>
        <w:t xml:space="preserve"> voda</w:t>
      </w:r>
      <w:bookmarkEnd w:id="54"/>
      <w:bookmarkEnd w:id="55"/>
      <w:bookmarkEnd w:id="56"/>
      <w:bookmarkEnd w:id="57"/>
      <w:bookmarkEnd w:id="58"/>
      <w:bookmarkEnd w:id="59"/>
      <w:bookmarkEnd w:id="60"/>
      <w:bookmarkEnd w:id="61"/>
      <w:bookmarkEnd w:id="62"/>
    </w:p>
    <w:p w14:paraId="2EB26B46" w14:textId="79C3209C" w:rsidR="00947549" w:rsidRPr="000E1D2A" w:rsidRDefault="00947549" w:rsidP="00947549">
      <w:r w:rsidRPr="000E1D2A">
        <w:t>Pro zajištění okamžité dodávky TV bude souběžně s</w:t>
      </w:r>
      <w:r>
        <w:t>e</w:t>
      </w:r>
      <w:r w:rsidRPr="000E1D2A">
        <w:t xml:space="preserve"> svislými rozvody teplé a studené vody vedeno potrubí cirkulační vody. Nucený oběh vody zajistí </w:t>
      </w:r>
      <w:r>
        <w:t xml:space="preserve">stávající </w:t>
      </w:r>
      <w:r w:rsidRPr="000E1D2A">
        <w:t>teplovodní oběhové čerpadlo</w:t>
      </w:r>
      <w:r>
        <w:t xml:space="preserve"> umístěné</w:t>
      </w:r>
      <w:r w:rsidR="00832224">
        <w:t xml:space="preserve"> u ohřívače TV</w:t>
      </w:r>
      <w:r>
        <w:t xml:space="preserve"> ve výměníkové stanici v 2. PP</w:t>
      </w:r>
      <w:r w:rsidRPr="000E1D2A">
        <w:t>.</w:t>
      </w:r>
    </w:p>
    <w:p w14:paraId="073171AA" w14:textId="77777777" w:rsidR="00D813F1" w:rsidRPr="000E01B0" w:rsidRDefault="00D813F1" w:rsidP="004679A7">
      <w:pPr>
        <w:pStyle w:val="Nadpis2"/>
        <w:rPr>
          <w:rFonts w:ascii="Calibri" w:hAnsi="Calibri"/>
          <w:u w:val="none"/>
        </w:rPr>
      </w:pPr>
      <w:bookmarkStart w:id="63" w:name="_Toc411488652"/>
      <w:bookmarkStart w:id="64" w:name="_Toc411489188"/>
      <w:bookmarkStart w:id="65" w:name="_Toc411489404"/>
      <w:bookmarkStart w:id="66" w:name="_Toc411489954"/>
      <w:bookmarkStart w:id="67" w:name="_Toc411490937"/>
      <w:bookmarkStart w:id="68" w:name="_Toc411491766"/>
      <w:bookmarkStart w:id="69" w:name="_Toc411500433"/>
      <w:bookmarkStart w:id="70" w:name="_Toc460731902"/>
      <w:bookmarkStart w:id="71" w:name="_Toc149041828"/>
      <w:r w:rsidRPr="000E01B0">
        <w:rPr>
          <w:rFonts w:ascii="Calibri" w:hAnsi="Calibri"/>
          <w:u w:val="none"/>
        </w:rPr>
        <w:lastRenderedPageBreak/>
        <w:t>Tepelná izolace</w:t>
      </w:r>
      <w:bookmarkEnd w:id="63"/>
      <w:bookmarkEnd w:id="64"/>
      <w:bookmarkEnd w:id="65"/>
      <w:bookmarkEnd w:id="66"/>
      <w:bookmarkEnd w:id="67"/>
      <w:bookmarkEnd w:id="68"/>
      <w:bookmarkEnd w:id="69"/>
      <w:bookmarkEnd w:id="70"/>
      <w:bookmarkEnd w:id="71"/>
    </w:p>
    <w:p w14:paraId="0EE22EC6" w14:textId="77777777" w:rsidR="00D813F1" w:rsidRPr="00B070BD" w:rsidRDefault="00D813F1" w:rsidP="00C504BB">
      <w:r w:rsidRPr="00B070BD">
        <w:t>Potrubí SV se izoluje proti tepelným ziskům a orosování potrubí. Izolace potrubí TV</w:t>
      </w:r>
      <w:r w:rsidR="006F62BC" w:rsidRPr="00B070BD">
        <w:t xml:space="preserve"> </w:t>
      </w:r>
      <w:r w:rsidR="00706063" w:rsidRPr="00B070BD">
        <w:t>a</w:t>
      </w:r>
      <w:r w:rsidR="002D233D" w:rsidRPr="00B070BD">
        <w:t> </w:t>
      </w:r>
      <w:r w:rsidR="006F62BC" w:rsidRPr="00B070BD">
        <w:t>CV</w:t>
      </w:r>
      <w:r w:rsidR="002D233D" w:rsidRPr="00B070BD">
        <w:t xml:space="preserve"> </w:t>
      </w:r>
      <w:r w:rsidRPr="00B070BD">
        <w:t>zamezuje tepelným ztrátám. Potrubí je třeba izolovat po celé trase včetně tvarovek a armatur. Po celé trase je třeba zajistit navrženou minimální tloušťku izolace v</w:t>
      </w:r>
      <w:r w:rsidR="00637628" w:rsidRPr="00B070BD">
        <w:t> </w:t>
      </w:r>
      <w:r w:rsidRPr="00B070BD">
        <w:t>celém</w:t>
      </w:r>
      <w:r w:rsidR="00637628" w:rsidRPr="00B070BD">
        <w:t xml:space="preserve"> </w:t>
      </w:r>
      <w:r w:rsidRPr="00B070BD">
        <w:t>průměru potrubí.</w:t>
      </w:r>
    </w:p>
    <w:p w14:paraId="3E6A27E0" w14:textId="63BCC499" w:rsidR="00E5184A" w:rsidRDefault="00E5184A" w:rsidP="00E5184A">
      <w:r>
        <w:t>Potrubí SV, TV a CV bude tepelně izolováno polyetylénovou izolací</w:t>
      </w:r>
      <w:r w:rsidR="00832224" w:rsidRPr="00832224">
        <w:t xml:space="preserve"> </w:t>
      </w:r>
      <w:r w:rsidR="00832224" w:rsidRPr="00B070BD">
        <w:t xml:space="preserve">o součiniteli tepelné vodivosti </w:t>
      </w:r>
      <w:r w:rsidR="00832224" w:rsidRPr="00B070BD">
        <w:sym w:font="Symbol" w:char="F06C"/>
      </w:r>
      <w:r w:rsidR="00832224">
        <w:t> </w:t>
      </w:r>
      <w:r w:rsidR="00832224" w:rsidRPr="00B070BD">
        <w:t>0.038 W / m K</w:t>
      </w:r>
      <w:r w:rsidR="00832224">
        <w:t xml:space="preserve"> </w:t>
      </w:r>
      <w:r w:rsidR="00832224" w:rsidRPr="00396C73">
        <w:t>při +10°C</w:t>
      </w:r>
      <w:r w:rsidR="00832224" w:rsidRPr="00B070BD">
        <w:t>.</w:t>
      </w:r>
      <w:r>
        <w:t xml:space="preserve"> Potrubí SV o profilu D20 – D32 bude opatřeno izolací v tloušťce 5 mm, větší profily izolací tloušťky 9 mm. Teplá a cirkulační voda bude opatřena izolaci v tloušťce 20 mm.</w:t>
      </w:r>
    </w:p>
    <w:p w14:paraId="34EF4FC0" w14:textId="34CE4A71" w:rsidR="002B4FDF" w:rsidRPr="00B070BD" w:rsidRDefault="001D66E0" w:rsidP="00832224">
      <w:r>
        <w:t>Na izolaci teplé a zpětná vody zavěšené pod stropem a na stoupačky budou použity potrubní pouzdra DN 40 z kamenné vlny s hliníkovou fólií se skleněnou mřížkou pro tepelnou a akustickou izolaci potrubních rozvodů s provozní teplotou od + 15˚C do + 250˚C</w:t>
      </w:r>
      <w:r w:rsidR="00DD2CAD" w:rsidRPr="00B070BD">
        <w:t xml:space="preserve"> (třída reakce na oheň je A2-s1 d0 – podle ČSN EN 13501-1).</w:t>
      </w:r>
      <w:r w:rsidR="00D21119">
        <w:t xml:space="preserve"> </w:t>
      </w:r>
    </w:p>
    <w:p w14:paraId="478F8ECD" w14:textId="77777777" w:rsidR="006E560A" w:rsidRPr="000E01B0" w:rsidRDefault="006E560A" w:rsidP="006E560A">
      <w:pPr>
        <w:pStyle w:val="Nadpis2"/>
        <w:rPr>
          <w:rFonts w:ascii="Calibri" w:hAnsi="Calibri"/>
          <w:u w:val="none"/>
        </w:rPr>
      </w:pPr>
      <w:bookmarkStart w:id="72" w:name="_Toc149041829"/>
      <w:r w:rsidRPr="000E01B0">
        <w:rPr>
          <w:rFonts w:ascii="Calibri" w:hAnsi="Calibri"/>
          <w:u w:val="none"/>
        </w:rPr>
        <w:t>Požární vodovod</w:t>
      </w:r>
      <w:bookmarkEnd w:id="72"/>
    </w:p>
    <w:p w14:paraId="69662A7B" w14:textId="77777777" w:rsidR="006E560A" w:rsidRPr="00B070BD" w:rsidRDefault="006E560A" w:rsidP="006E560A">
      <w:pPr>
        <w:rPr>
          <w:u w:val="single"/>
        </w:rPr>
      </w:pPr>
      <w:r w:rsidRPr="00B070BD">
        <w:rPr>
          <w:u w:val="single"/>
        </w:rPr>
        <w:t>Zásobování požární vodou (§ 41, odst. 2, písm. i) Vyhl. MV č. 246/2001 Sb.):</w:t>
      </w:r>
    </w:p>
    <w:p w14:paraId="0F78B2FD" w14:textId="77777777" w:rsidR="006E560A" w:rsidRPr="00B070BD" w:rsidRDefault="006E560A" w:rsidP="006E560A">
      <w:pPr>
        <w:rPr>
          <w:b/>
          <w:bCs/>
          <w:szCs w:val="24"/>
        </w:rPr>
      </w:pPr>
      <w:r w:rsidRPr="00B070BD">
        <w:rPr>
          <w:szCs w:val="24"/>
        </w:rPr>
        <w:t xml:space="preserve">- </w:t>
      </w:r>
      <w:r w:rsidRPr="00B070BD">
        <w:rPr>
          <w:szCs w:val="24"/>
          <w:u w:val="single"/>
        </w:rPr>
        <w:t>vnější odběrní místa</w:t>
      </w:r>
      <w:r w:rsidRPr="00B070BD">
        <w:rPr>
          <w:szCs w:val="24"/>
        </w:rPr>
        <w:t xml:space="preserve">: </w:t>
      </w:r>
    </w:p>
    <w:p w14:paraId="24774284" w14:textId="23EBB791" w:rsidR="006E560A" w:rsidRPr="00B070BD" w:rsidRDefault="006E560A" w:rsidP="006E560A">
      <w:r w:rsidRPr="00B070BD">
        <w:t>Vnější potřeba požární vody 6,0 l/s bude zajištěna podzemními hydranty DN 80 mm ze stávající</w:t>
      </w:r>
      <w:r w:rsidR="008165CF">
        <w:t>c</w:t>
      </w:r>
      <w:r w:rsidRPr="00B070BD">
        <w:t>h vodovodní</w:t>
      </w:r>
      <w:r w:rsidR="008165CF">
        <w:t>c</w:t>
      </w:r>
      <w:r w:rsidRPr="00B070BD">
        <w:t>h řad</w:t>
      </w:r>
      <w:r w:rsidR="008165CF">
        <w:t>ů.</w:t>
      </w:r>
    </w:p>
    <w:p w14:paraId="0E3F9B0C" w14:textId="77777777" w:rsidR="006E560A" w:rsidRPr="00B070BD" w:rsidRDefault="006E560A" w:rsidP="006E560A">
      <w:pPr>
        <w:rPr>
          <w:szCs w:val="24"/>
          <w:u w:val="single"/>
        </w:rPr>
      </w:pPr>
      <w:r w:rsidRPr="00B070BD">
        <w:rPr>
          <w:szCs w:val="24"/>
          <w:u w:val="single"/>
        </w:rPr>
        <w:t>-vnitřní odběrní místa:</w:t>
      </w:r>
    </w:p>
    <w:p w14:paraId="58975200" w14:textId="493A8361" w:rsidR="008165CF" w:rsidRDefault="008165CF" w:rsidP="006E560A">
      <w:r>
        <w:t>Na chodbě v 1. PP (č. m. F031) bude umístěn nový nástěnný hydrant. H</w:t>
      </w:r>
      <w:r w:rsidRPr="00B070BD">
        <w:t>ydrantov</w:t>
      </w:r>
      <w:r>
        <w:t>á</w:t>
      </w:r>
      <w:r w:rsidRPr="00B070BD">
        <w:t xml:space="preserve"> skří</w:t>
      </w:r>
      <w:r>
        <w:t>ň</w:t>
      </w:r>
      <w:r w:rsidRPr="00B070BD">
        <w:t xml:space="preserve"> typu D s tvarově stálou hadicí v délce 30 metrů. Hasící zařízení se skládá z navijáku s dodávkou vody středem, ručně ovládaného přítokového ventilu, tvarově stálé hadice průměru 19 mm, délky 30 m. Hydrantová skříň musí umožňovat účinné ovládání jednou osobou, musí být umístěna 1,1 až </w:t>
      </w:r>
      <w:smartTag w:uri="urn:schemas-microsoft-com:office:smarttags" w:element="metricconverter">
        <w:smartTagPr>
          <w:attr w:name="ProductID" w:val="1,3 m"/>
        </w:smartTagPr>
        <w:r w:rsidRPr="00B070BD">
          <w:t>1,3 m</w:t>
        </w:r>
      </w:smartTag>
      <w:r w:rsidRPr="00B070BD">
        <w:t xml:space="preserve"> nad podlahou měřeno k ose skříně a na dobře a stále přístupném místě.</w:t>
      </w:r>
    </w:p>
    <w:p w14:paraId="5031A82D" w14:textId="77777777" w:rsidR="00D813F1" w:rsidRPr="000E01B0" w:rsidRDefault="007520CE" w:rsidP="006E560A">
      <w:pPr>
        <w:pStyle w:val="Nadpis1"/>
        <w:rPr>
          <w:rFonts w:ascii="Calibri" w:hAnsi="Calibri"/>
          <w:u w:val="none"/>
        </w:rPr>
      </w:pPr>
      <w:bookmarkStart w:id="73" w:name="_Toc411488653"/>
      <w:bookmarkStart w:id="74" w:name="_Toc411489189"/>
      <w:bookmarkStart w:id="75" w:name="_Toc411489405"/>
      <w:bookmarkStart w:id="76" w:name="_Toc411489955"/>
      <w:bookmarkStart w:id="77" w:name="_Toc411490938"/>
      <w:bookmarkStart w:id="78" w:name="_Toc411491767"/>
      <w:bookmarkStart w:id="79" w:name="_Toc411500434"/>
      <w:bookmarkStart w:id="80" w:name="_Toc460731903"/>
      <w:bookmarkStart w:id="81" w:name="_Toc149041830"/>
      <w:r w:rsidRPr="000E01B0">
        <w:rPr>
          <w:rFonts w:ascii="Calibri" w:hAnsi="Calibri"/>
          <w:u w:val="none"/>
        </w:rPr>
        <w:t>Z</w:t>
      </w:r>
      <w:r w:rsidR="00D813F1" w:rsidRPr="000E01B0">
        <w:rPr>
          <w:rFonts w:ascii="Calibri" w:hAnsi="Calibri"/>
          <w:u w:val="none"/>
        </w:rPr>
        <w:t>ařizovací předměty</w:t>
      </w:r>
      <w:bookmarkEnd w:id="73"/>
      <w:bookmarkEnd w:id="74"/>
      <w:bookmarkEnd w:id="75"/>
      <w:bookmarkEnd w:id="76"/>
      <w:bookmarkEnd w:id="77"/>
      <w:bookmarkEnd w:id="78"/>
      <w:bookmarkEnd w:id="79"/>
      <w:bookmarkEnd w:id="80"/>
      <w:bookmarkEnd w:id="81"/>
    </w:p>
    <w:p w14:paraId="57A6F56F" w14:textId="77B8342C" w:rsidR="008165CF" w:rsidRPr="00B070BD" w:rsidRDefault="008165CF" w:rsidP="008165CF">
      <w:r w:rsidRPr="00B070BD">
        <w:t>Závěsné WC bude se sedátkem, poklopem a podomítkovou splachovací nádrží.</w:t>
      </w:r>
      <w:r w:rsidRPr="007E02DD">
        <w:t xml:space="preserve"> </w:t>
      </w:r>
      <w:r>
        <w:t xml:space="preserve">Keramická výlevka s plastovou mřížkou. </w:t>
      </w:r>
      <w:r w:rsidRPr="00B070BD">
        <w:t>Umyvadla včetně zápachové uzávěrky a stojánkové baterie. Dřez</w:t>
      </w:r>
      <w:r w:rsidR="00AE690A">
        <w:t>y</w:t>
      </w:r>
      <w:r w:rsidRPr="00B070BD">
        <w:t xml:space="preserve"> včetně zápachové uzávěrky a stojánkové baterie. </w:t>
      </w:r>
      <w:r>
        <w:t>S</w:t>
      </w:r>
      <w:r w:rsidRPr="00B070BD">
        <w:t>prcha s</w:t>
      </w:r>
      <w:r w:rsidR="00AE690A">
        <w:t> podlahovou vpustí</w:t>
      </w:r>
      <w:r w:rsidRPr="00B070BD">
        <w:t>, nástěnnou baterií a sprchovací soupravou.</w:t>
      </w:r>
      <w:r>
        <w:t xml:space="preserve"> </w:t>
      </w:r>
      <w:r w:rsidRPr="00B070BD">
        <w:t>Pro umyvadla, WC a dřez</w:t>
      </w:r>
      <w:r w:rsidR="00AE690A">
        <w:t>y</w:t>
      </w:r>
      <w:r w:rsidRPr="00B070BD">
        <w:t xml:space="preserve"> se osadí rohové uzávěry. </w:t>
      </w:r>
    </w:p>
    <w:p w14:paraId="385DD809" w14:textId="77777777" w:rsidR="00D813F1" w:rsidRPr="000E01B0" w:rsidRDefault="00D813F1" w:rsidP="004679A7">
      <w:pPr>
        <w:pStyle w:val="Nadpis1"/>
        <w:rPr>
          <w:rFonts w:ascii="Calibri" w:hAnsi="Calibri"/>
          <w:u w:val="none"/>
        </w:rPr>
      </w:pPr>
      <w:bookmarkStart w:id="82" w:name="_Toc411488661"/>
      <w:bookmarkStart w:id="83" w:name="_Toc411489197"/>
      <w:bookmarkStart w:id="84" w:name="_Toc411489413"/>
      <w:bookmarkStart w:id="85" w:name="_Toc411489963"/>
      <w:bookmarkStart w:id="86" w:name="_Toc411490946"/>
      <w:bookmarkStart w:id="87" w:name="_Toc411491775"/>
      <w:bookmarkStart w:id="88" w:name="_Toc411500442"/>
      <w:bookmarkStart w:id="89" w:name="_Toc460731911"/>
      <w:bookmarkStart w:id="90" w:name="_Toc149041835"/>
      <w:r w:rsidRPr="000E01B0">
        <w:rPr>
          <w:rFonts w:ascii="Calibri" w:hAnsi="Calibri"/>
          <w:u w:val="none"/>
        </w:rPr>
        <w:t>Související ČSN</w:t>
      </w:r>
      <w:bookmarkEnd w:id="82"/>
      <w:bookmarkEnd w:id="83"/>
      <w:bookmarkEnd w:id="84"/>
      <w:bookmarkEnd w:id="85"/>
      <w:bookmarkEnd w:id="86"/>
      <w:bookmarkEnd w:id="87"/>
      <w:bookmarkEnd w:id="88"/>
      <w:bookmarkEnd w:id="89"/>
      <w:bookmarkEnd w:id="90"/>
    </w:p>
    <w:p w14:paraId="0335AC03" w14:textId="77777777" w:rsidR="00D813F1" w:rsidRPr="00B070BD" w:rsidRDefault="00D813F1">
      <w:r w:rsidRPr="00B070BD">
        <w:t>Veškeré provedení instalací musí odpovídat:</w:t>
      </w:r>
    </w:p>
    <w:p w14:paraId="4BF80D3D" w14:textId="77777777" w:rsidR="00D813F1" w:rsidRPr="00B070BD" w:rsidRDefault="00D813F1" w:rsidP="000E1D2A">
      <w:pPr>
        <w:numPr>
          <w:ilvl w:val="0"/>
          <w:numId w:val="21"/>
        </w:numPr>
        <w:spacing w:before="0"/>
        <w:ind w:right="57"/>
      </w:pPr>
      <w:r w:rsidRPr="00B070BD">
        <w:t>ČSN 7</w:t>
      </w:r>
      <w:r w:rsidR="003D1DE3" w:rsidRPr="00B070BD">
        <w:t>5</w:t>
      </w:r>
      <w:r w:rsidRPr="00B070BD">
        <w:t xml:space="preserve"> 6760 - Vnitřní kanalizace</w:t>
      </w:r>
    </w:p>
    <w:p w14:paraId="0620AE16" w14:textId="77777777" w:rsidR="00D577DF" w:rsidRPr="00B070BD" w:rsidRDefault="00D577DF" w:rsidP="000E1D2A">
      <w:pPr>
        <w:numPr>
          <w:ilvl w:val="0"/>
          <w:numId w:val="21"/>
        </w:numPr>
        <w:spacing w:before="0"/>
        <w:ind w:right="57"/>
      </w:pPr>
      <w:r w:rsidRPr="00B070BD">
        <w:t>ČSN EN 12056 - Vnitřní kanalizace - Gravitační systémy</w:t>
      </w:r>
    </w:p>
    <w:p w14:paraId="4A804623" w14:textId="77777777" w:rsidR="00D813F1" w:rsidRPr="00B070BD" w:rsidRDefault="00D813F1" w:rsidP="000E1D2A">
      <w:pPr>
        <w:numPr>
          <w:ilvl w:val="0"/>
          <w:numId w:val="21"/>
        </w:numPr>
        <w:spacing w:before="0"/>
      </w:pPr>
      <w:r w:rsidRPr="00B070BD">
        <w:t>ČSN 73 6660 - Vnitřní vodovody</w:t>
      </w:r>
    </w:p>
    <w:p w14:paraId="360F94DE" w14:textId="77777777" w:rsidR="00EA5453" w:rsidRPr="00B070BD" w:rsidRDefault="007B32C5" w:rsidP="000E1D2A">
      <w:pPr>
        <w:numPr>
          <w:ilvl w:val="0"/>
          <w:numId w:val="21"/>
        </w:numPr>
        <w:spacing w:before="0"/>
      </w:pPr>
      <w:r w:rsidRPr="00B070BD">
        <w:t>ČSN 75</w:t>
      </w:r>
      <w:r w:rsidR="00EA5453" w:rsidRPr="00B070BD">
        <w:t> </w:t>
      </w:r>
      <w:r w:rsidRPr="00B070BD">
        <w:t>54</w:t>
      </w:r>
      <w:r w:rsidR="00EA5453" w:rsidRPr="00B070BD">
        <w:t xml:space="preserve">55 - Výpočet </w:t>
      </w:r>
      <w:r w:rsidRPr="00B070BD">
        <w:t xml:space="preserve">vnitřních </w:t>
      </w:r>
      <w:r w:rsidR="00843B4F" w:rsidRPr="00B070BD">
        <w:t>vodovod</w:t>
      </w:r>
      <w:r w:rsidRPr="00B070BD">
        <w:t>ů</w:t>
      </w:r>
    </w:p>
    <w:p w14:paraId="0ECECE8F" w14:textId="77777777" w:rsidR="00EA5453" w:rsidRPr="00B070BD" w:rsidRDefault="00EA5453" w:rsidP="000E1D2A">
      <w:pPr>
        <w:numPr>
          <w:ilvl w:val="0"/>
          <w:numId w:val="21"/>
        </w:numPr>
        <w:spacing w:before="0"/>
      </w:pPr>
      <w:r w:rsidRPr="00B070BD">
        <w:t xml:space="preserve">ČSN EN 806 </w:t>
      </w:r>
      <w:r w:rsidR="00431ACB" w:rsidRPr="00B070BD">
        <w:t>-</w:t>
      </w:r>
      <w:r w:rsidRPr="00B070BD">
        <w:t xml:space="preserve"> Vnitřní vodovod pro rozvod vody určené k lidské spotřebě</w:t>
      </w:r>
    </w:p>
    <w:p w14:paraId="2ED7097C" w14:textId="77777777" w:rsidR="00D813F1" w:rsidRPr="00B070BD" w:rsidRDefault="00D813F1" w:rsidP="000E1D2A">
      <w:pPr>
        <w:numPr>
          <w:ilvl w:val="0"/>
          <w:numId w:val="21"/>
        </w:numPr>
        <w:spacing w:before="0"/>
      </w:pPr>
      <w:r w:rsidRPr="00B070BD">
        <w:t>ČSN 73 0873 - Zásobování požární vodou</w:t>
      </w:r>
    </w:p>
    <w:p w14:paraId="0A93A31B" w14:textId="77777777" w:rsidR="006F62BC" w:rsidRPr="00B070BD" w:rsidRDefault="00431ACB" w:rsidP="000E1D2A">
      <w:pPr>
        <w:numPr>
          <w:ilvl w:val="0"/>
          <w:numId w:val="21"/>
        </w:numPr>
        <w:spacing w:before="0"/>
      </w:pPr>
      <w:r w:rsidRPr="00B070BD">
        <w:t>ČSN 06 0320</w:t>
      </w:r>
      <w:r w:rsidR="00C7558F" w:rsidRPr="00B070BD">
        <w:t xml:space="preserve"> </w:t>
      </w:r>
      <w:r w:rsidRPr="00B070BD">
        <w:t xml:space="preserve">- </w:t>
      </w:r>
      <w:r w:rsidRPr="00B070BD">
        <w:rPr>
          <w:bCs/>
        </w:rPr>
        <w:t xml:space="preserve">Tepelné soustavy v budovách - </w:t>
      </w:r>
      <w:r w:rsidRPr="00B070BD">
        <w:t>Příprava teplé vody - Navrhování a projektování</w:t>
      </w:r>
    </w:p>
    <w:p w14:paraId="7638ED8B" w14:textId="77777777" w:rsidR="00D813F1" w:rsidRPr="000E01B0" w:rsidRDefault="00D813F1" w:rsidP="004679A7">
      <w:pPr>
        <w:pStyle w:val="Nadpis1"/>
        <w:rPr>
          <w:rFonts w:ascii="Calibri" w:hAnsi="Calibri"/>
          <w:u w:val="none"/>
        </w:rPr>
      </w:pPr>
      <w:bookmarkStart w:id="91" w:name="_Toc411488662"/>
      <w:bookmarkStart w:id="92" w:name="_Toc411489198"/>
      <w:bookmarkStart w:id="93" w:name="_Toc411489414"/>
      <w:bookmarkStart w:id="94" w:name="_Toc411489964"/>
      <w:bookmarkStart w:id="95" w:name="_Toc411490947"/>
      <w:bookmarkStart w:id="96" w:name="_Toc411491776"/>
      <w:bookmarkStart w:id="97" w:name="_Toc411500443"/>
      <w:bookmarkStart w:id="98" w:name="_Toc460731912"/>
      <w:bookmarkStart w:id="99" w:name="_Toc149041837"/>
      <w:r w:rsidRPr="000E01B0">
        <w:rPr>
          <w:rFonts w:ascii="Calibri" w:hAnsi="Calibri"/>
          <w:u w:val="none"/>
        </w:rPr>
        <w:t>Závěr</w:t>
      </w:r>
      <w:bookmarkEnd w:id="91"/>
      <w:bookmarkEnd w:id="92"/>
      <w:bookmarkEnd w:id="93"/>
      <w:bookmarkEnd w:id="94"/>
      <w:bookmarkEnd w:id="95"/>
      <w:bookmarkEnd w:id="96"/>
      <w:bookmarkEnd w:id="97"/>
      <w:bookmarkEnd w:id="98"/>
      <w:bookmarkEnd w:id="99"/>
    </w:p>
    <w:p w14:paraId="03CE314E" w14:textId="5A24B235" w:rsidR="00D813F1" w:rsidRPr="00B070BD" w:rsidRDefault="00D813F1" w:rsidP="00FE7765">
      <w:r w:rsidRPr="00B070BD">
        <w:t>Projekt zdravotních instalací byl řešen na úrovni dostupných podkladů a vyjádření odsouhlasujících orgánů a organizací.</w:t>
      </w:r>
      <w:r w:rsidR="00FE7765">
        <w:t xml:space="preserve"> </w:t>
      </w:r>
      <w:r w:rsidRPr="00B070BD">
        <w:t xml:space="preserve">Projektová dokumentace je určená pro účely </w:t>
      </w:r>
      <w:r w:rsidR="006C4AC8" w:rsidRPr="00B070BD">
        <w:t>stavebního řízení</w:t>
      </w:r>
      <w:r w:rsidR="00EE18FD" w:rsidRPr="00B070BD">
        <w:t xml:space="preserve"> a pro </w:t>
      </w:r>
      <w:r w:rsidR="00FE7765">
        <w:t>provedení</w:t>
      </w:r>
      <w:r w:rsidR="00EE18FD" w:rsidRPr="00B070BD">
        <w:t xml:space="preserve"> stavby</w:t>
      </w:r>
      <w:r w:rsidRPr="00B070BD">
        <w:t>.</w:t>
      </w:r>
      <w:r w:rsidR="00FE7765">
        <w:t xml:space="preserve"> </w:t>
      </w:r>
      <w:r w:rsidRPr="00B070BD">
        <w:t xml:space="preserve">Případné změny oproti projektové dokumentaci budou řešeny formou </w:t>
      </w:r>
      <w:r w:rsidR="005C4D7F" w:rsidRPr="00B070BD">
        <w:t>dodatku nebo autorským</w:t>
      </w:r>
      <w:r w:rsidR="00DC61D5" w:rsidRPr="00B070BD">
        <w:t xml:space="preserve"> dozorem přímo na stavbě</w:t>
      </w:r>
      <w:r w:rsidRPr="00B070BD">
        <w:t>. Trasy rozvodů ZT byly průběžně koordinovány s</w:t>
      </w:r>
      <w:r w:rsidR="004D26FE" w:rsidRPr="00B070BD">
        <w:t> </w:t>
      </w:r>
      <w:r w:rsidRPr="00B070BD">
        <w:t>ostatními</w:t>
      </w:r>
      <w:r w:rsidR="004D26FE" w:rsidRPr="00B070BD">
        <w:t xml:space="preserve"> </w:t>
      </w:r>
      <w:r w:rsidRPr="00B070BD">
        <w:t>zpracovateli projektu.</w:t>
      </w:r>
      <w:r w:rsidR="00CA78CD">
        <w:t xml:space="preserve"> </w:t>
      </w:r>
      <w:r w:rsidR="00CA78CD" w:rsidRPr="00475124">
        <w:t>Před zahájením prací musí zhotovitel stavby předložit technické listy všech potrubí, armatur a zařizovacích předmětů k odsouhlasení GP a TDS. Bez odsouhlasení nemohou být výrobky na stavbě zabudovány.</w:t>
      </w:r>
      <w:r w:rsidR="00FE7765">
        <w:t xml:space="preserve"> </w:t>
      </w:r>
      <w:r w:rsidR="00071CEA" w:rsidRPr="00B070BD">
        <w:t xml:space="preserve">Veškeré instalační práce budou prováděny kvalifikovanou firmou dle platných ČSN a souvisejících norem při dodržování pravidel bezpečnosti a ochrany zdraví při práci. </w:t>
      </w:r>
    </w:p>
    <w:sectPr w:rsidR="00D813F1" w:rsidRPr="00B070BD">
      <w:headerReference w:type="even" r:id="rId8"/>
      <w:footerReference w:type="even" r:id="rId9"/>
      <w:footerReference w:type="default" r:id="rId10"/>
      <w:type w:val="continuous"/>
      <w:pgSz w:w="11907" w:h="16840"/>
      <w:pgMar w:top="1418" w:right="1134" w:bottom="1418" w:left="284" w:header="708" w:footer="708" w:gutter="113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247CF" w14:textId="77777777" w:rsidR="00176EFF" w:rsidRDefault="00176EFF">
      <w:pPr>
        <w:spacing w:before="0" w:line="240" w:lineRule="auto"/>
      </w:pPr>
      <w:r>
        <w:separator/>
      </w:r>
    </w:p>
  </w:endnote>
  <w:endnote w:type="continuationSeparator" w:id="0">
    <w:p w14:paraId="243D642D" w14:textId="77777777" w:rsidR="00176EFF" w:rsidRDefault="00176EF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88CC8" w14:textId="77777777" w:rsidR="00EC6618" w:rsidRDefault="00EC6618">
    <w:pPr>
      <w:pStyle w:val="Zpat"/>
      <w:framePr w:wrap="around" w:vAnchor="text" w:hAnchor="margin" w:xAlign="center" w:y="1"/>
    </w:pPr>
    <w:r>
      <w:fldChar w:fldCharType="begin"/>
    </w:r>
    <w:r>
      <w:instrText xml:space="preserve">PAGE  </w:instrText>
    </w:r>
    <w:r>
      <w:fldChar w:fldCharType="end"/>
    </w:r>
  </w:p>
  <w:p w14:paraId="508DBAC8" w14:textId="77777777" w:rsidR="00EC6618" w:rsidRDefault="00EC6618">
    <w:pPr>
      <w:pStyle w:val="Zpat"/>
    </w:pPr>
  </w:p>
  <w:p w14:paraId="68437A99" w14:textId="77777777" w:rsidR="00EC6618" w:rsidRDefault="00EC66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53D55" w14:textId="77777777" w:rsidR="00EC6618" w:rsidRDefault="00EC6618">
    <w:pPr>
      <w:pStyle w:val="Zpat"/>
      <w:framePr w:wrap="around" w:vAnchor="text" w:hAnchor="margin" w:xAlign="center" w:y="1"/>
    </w:pPr>
    <w:r>
      <w:fldChar w:fldCharType="begin"/>
    </w:r>
    <w:r>
      <w:instrText xml:space="preserve">PAGE  </w:instrText>
    </w:r>
    <w:r>
      <w:fldChar w:fldCharType="separate"/>
    </w:r>
    <w:r w:rsidR="00A029AB">
      <w:rPr>
        <w:noProof/>
      </w:rPr>
      <w:t>13</w:t>
    </w:r>
    <w:r>
      <w:fldChar w:fldCharType="end"/>
    </w:r>
  </w:p>
  <w:p w14:paraId="1B9ED5E6" w14:textId="77777777" w:rsidR="00EC6618" w:rsidRDefault="00EC6618">
    <w:pPr>
      <w:pStyle w:val="Zpat"/>
    </w:pPr>
  </w:p>
  <w:p w14:paraId="3780A150" w14:textId="77777777" w:rsidR="00EC6618" w:rsidRDefault="00EC66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8E725" w14:textId="77777777" w:rsidR="00176EFF" w:rsidRDefault="00176EFF">
      <w:pPr>
        <w:spacing w:before="0" w:line="240" w:lineRule="auto"/>
      </w:pPr>
      <w:r>
        <w:separator/>
      </w:r>
    </w:p>
  </w:footnote>
  <w:footnote w:type="continuationSeparator" w:id="0">
    <w:p w14:paraId="023B57CE" w14:textId="77777777" w:rsidR="00176EFF" w:rsidRDefault="00176EF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78D87" w14:textId="77777777" w:rsidR="00096A80" w:rsidRDefault="00096A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7B90DC06"/>
    <w:lvl w:ilvl="0">
      <w:start w:val="1"/>
      <w:numFmt w:val="decimal"/>
      <w:pStyle w:val="Nadpis1"/>
      <w:suff w:val="space"/>
      <w:lvlText w:val="%1."/>
      <w:lvlJc w:val="left"/>
      <w:pPr>
        <w:ind w:left="624" w:firstLine="0"/>
      </w:pPr>
      <w:rPr>
        <w:rFonts w:hint="default"/>
      </w:rPr>
    </w:lvl>
    <w:lvl w:ilvl="1">
      <w:start w:val="1"/>
      <w:numFmt w:val="decimal"/>
      <w:pStyle w:val="Nadpis2"/>
      <w:suff w:val="space"/>
      <w:lvlText w:val="%1.%2."/>
      <w:lvlJc w:val="left"/>
      <w:pPr>
        <w:ind w:left="454" w:firstLine="170"/>
      </w:pPr>
      <w:rPr>
        <w:rFonts w:hint="default"/>
      </w:rPr>
    </w:lvl>
    <w:lvl w:ilvl="2">
      <w:start w:val="1"/>
      <w:numFmt w:val="decimal"/>
      <w:pStyle w:val="Nadpis3"/>
      <w:lvlText w:val="%1.%2.%3."/>
      <w:lvlJc w:val="left"/>
      <w:pPr>
        <w:tabs>
          <w:tab w:val="num" w:pos="5246"/>
        </w:tabs>
        <w:ind w:left="624" w:firstLine="0"/>
      </w:pPr>
      <w:rPr>
        <w:rFonts w:hint="default"/>
      </w:rPr>
    </w:lvl>
    <w:lvl w:ilvl="3">
      <w:start w:val="1"/>
      <w:numFmt w:val="decimal"/>
      <w:pStyle w:val="Nadpis4"/>
      <w:lvlText w:val="%1.%2.%3.%4."/>
      <w:lvlJc w:val="left"/>
      <w:pPr>
        <w:tabs>
          <w:tab w:val="num" w:pos="5246"/>
        </w:tabs>
        <w:ind w:left="7937" w:hanging="708"/>
      </w:pPr>
      <w:rPr>
        <w:rFonts w:hint="default"/>
      </w:rPr>
    </w:lvl>
    <w:lvl w:ilvl="4">
      <w:start w:val="1"/>
      <w:numFmt w:val="decimal"/>
      <w:lvlText w:val="%1.%2.%3.%4.%5."/>
      <w:lvlJc w:val="left"/>
      <w:pPr>
        <w:tabs>
          <w:tab w:val="num" w:pos="5246"/>
        </w:tabs>
        <w:ind w:left="8645" w:hanging="708"/>
      </w:pPr>
      <w:rPr>
        <w:rFonts w:hint="default"/>
      </w:rPr>
    </w:lvl>
    <w:lvl w:ilvl="5">
      <w:start w:val="1"/>
      <w:numFmt w:val="decimal"/>
      <w:pStyle w:val="Nadpis6"/>
      <w:lvlText w:val="%1.%2.%3.%4.%5.%6."/>
      <w:lvlJc w:val="left"/>
      <w:pPr>
        <w:tabs>
          <w:tab w:val="num" w:pos="5246"/>
        </w:tabs>
        <w:ind w:left="9353" w:hanging="708"/>
      </w:pPr>
      <w:rPr>
        <w:rFonts w:hint="default"/>
      </w:rPr>
    </w:lvl>
    <w:lvl w:ilvl="6">
      <w:start w:val="1"/>
      <w:numFmt w:val="decimal"/>
      <w:pStyle w:val="Nadpis7"/>
      <w:lvlText w:val="%1.%2.%3.%4.%5.%6.%7."/>
      <w:lvlJc w:val="left"/>
      <w:pPr>
        <w:tabs>
          <w:tab w:val="num" w:pos="5246"/>
        </w:tabs>
        <w:ind w:left="10061" w:hanging="708"/>
      </w:pPr>
      <w:rPr>
        <w:rFonts w:hint="default"/>
      </w:rPr>
    </w:lvl>
    <w:lvl w:ilvl="7">
      <w:start w:val="1"/>
      <w:numFmt w:val="decimal"/>
      <w:pStyle w:val="Nadpis8"/>
      <w:lvlText w:val="%1.%2.%3.%4.%5.%6.%7.%8."/>
      <w:lvlJc w:val="left"/>
      <w:pPr>
        <w:tabs>
          <w:tab w:val="num" w:pos="5246"/>
        </w:tabs>
        <w:ind w:left="10769" w:hanging="708"/>
      </w:pPr>
      <w:rPr>
        <w:rFonts w:hint="default"/>
      </w:rPr>
    </w:lvl>
    <w:lvl w:ilvl="8">
      <w:start w:val="1"/>
      <w:numFmt w:val="decimal"/>
      <w:pStyle w:val="Nadpis9"/>
      <w:lvlText w:val="%1.%2.%3.%4.%5.%6.%7.%8.%9."/>
      <w:lvlJc w:val="left"/>
      <w:pPr>
        <w:tabs>
          <w:tab w:val="num" w:pos="5246"/>
        </w:tabs>
        <w:ind w:left="11477" w:hanging="708"/>
      </w:pPr>
      <w:rPr>
        <w:rFont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3"/>
    <w:multiLevelType w:val="singleLevel"/>
    <w:tmpl w:val="00000003"/>
    <w:lvl w:ilvl="0">
      <w:start w:val="1"/>
      <w:numFmt w:val="decimal"/>
      <w:lvlText w:val="%1."/>
      <w:lvlJc w:val="right"/>
      <w:pPr>
        <w:tabs>
          <w:tab w:val="num" w:pos="1021"/>
        </w:tabs>
        <w:ind w:left="1191" w:hanging="1021"/>
      </w:pPr>
    </w:lvl>
  </w:abstractNum>
  <w:abstractNum w:abstractNumId="3" w15:restartNumberingAfterBreak="0">
    <w:nsid w:val="00C6487C"/>
    <w:multiLevelType w:val="hybridMultilevel"/>
    <w:tmpl w:val="75C45132"/>
    <w:lvl w:ilvl="0" w:tplc="DB4CB1D2">
      <w:start w:val="1"/>
      <w:numFmt w:val="lowerLetter"/>
      <w:lvlText w:val="%1)"/>
      <w:lvlJc w:val="left"/>
      <w:pPr>
        <w:tabs>
          <w:tab w:val="num" w:pos="1509"/>
        </w:tabs>
        <w:ind w:left="1509" w:hanging="885"/>
      </w:pPr>
      <w:rPr>
        <w:rFonts w:hint="default"/>
      </w:rPr>
    </w:lvl>
    <w:lvl w:ilvl="1" w:tplc="04050019" w:tentative="1">
      <w:start w:val="1"/>
      <w:numFmt w:val="lowerLetter"/>
      <w:lvlText w:val="%2."/>
      <w:lvlJc w:val="left"/>
      <w:pPr>
        <w:tabs>
          <w:tab w:val="num" w:pos="1704"/>
        </w:tabs>
        <w:ind w:left="1704" w:hanging="360"/>
      </w:pPr>
    </w:lvl>
    <w:lvl w:ilvl="2" w:tplc="0405001B" w:tentative="1">
      <w:start w:val="1"/>
      <w:numFmt w:val="lowerRoman"/>
      <w:lvlText w:val="%3."/>
      <w:lvlJc w:val="right"/>
      <w:pPr>
        <w:tabs>
          <w:tab w:val="num" w:pos="2424"/>
        </w:tabs>
        <w:ind w:left="2424" w:hanging="180"/>
      </w:pPr>
    </w:lvl>
    <w:lvl w:ilvl="3" w:tplc="0405000F" w:tentative="1">
      <w:start w:val="1"/>
      <w:numFmt w:val="decimal"/>
      <w:lvlText w:val="%4."/>
      <w:lvlJc w:val="left"/>
      <w:pPr>
        <w:tabs>
          <w:tab w:val="num" w:pos="3144"/>
        </w:tabs>
        <w:ind w:left="3144" w:hanging="360"/>
      </w:pPr>
    </w:lvl>
    <w:lvl w:ilvl="4" w:tplc="04050019" w:tentative="1">
      <w:start w:val="1"/>
      <w:numFmt w:val="lowerLetter"/>
      <w:lvlText w:val="%5."/>
      <w:lvlJc w:val="left"/>
      <w:pPr>
        <w:tabs>
          <w:tab w:val="num" w:pos="3864"/>
        </w:tabs>
        <w:ind w:left="3864" w:hanging="360"/>
      </w:pPr>
    </w:lvl>
    <w:lvl w:ilvl="5" w:tplc="0405001B" w:tentative="1">
      <w:start w:val="1"/>
      <w:numFmt w:val="lowerRoman"/>
      <w:lvlText w:val="%6."/>
      <w:lvlJc w:val="right"/>
      <w:pPr>
        <w:tabs>
          <w:tab w:val="num" w:pos="4584"/>
        </w:tabs>
        <w:ind w:left="4584" w:hanging="180"/>
      </w:pPr>
    </w:lvl>
    <w:lvl w:ilvl="6" w:tplc="0405000F" w:tentative="1">
      <w:start w:val="1"/>
      <w:numFmt w:val="decimal"/>
      <w:lvlText w:val="%7."/>
      <w:lvlJc w:val="left"/>
      <w:pPr>
        <w:tabs>
          <w:tab w:val="num" w:pos="5304"/>
        </w:tabs>
        <w:ind w:left="5304" w:hanging="360"/>
      </w:pPr>
    </w:lvl>
    <w:lvl w:ilvl="7" w:tplc="04050019" w:tentative="1">
      <w:start w:val="1"/>
      <w:numFmt w:val="lowerLetter"/>
      <w:lvlText w:val="%8."/>
      <w:lvlJc w:val="left"/>
      <w:pPr>
        <w:tabs>
          <w:tab w:val="num" w:pos="6024"/>
        </w:tabs>
        <w:ind w:left="6024" w:hanging="360"/>
      </w:pPr>
    </w:lvl>
    <w:lvl w:ilvl="8" w:tplc="0405001B" w:tentative="1">
      <w:start w:val="1"/>
      <w:numFmt w:val="lowerRoman"/>
      <w:lvlText w:val="%9."/>
      <w:lvlJc w:val="right"/>
      <w:pPr>
        <w:tabs>
          <w:tab w:val="num" w:pos="6744"/>
        </w:tabs>
        <w:ind w:left="6744" w:hanging="180"/>
      </w:pPr>
    </w:lvl>
  </w:abstractNum>
  <w:abstractNum w:abstractNumId="4" w15:restartNumberingAfterBreak="0">
    <w:nsid w:val="077E20A5"/>
    <w:multiLevelType w:val="hybridMultilevel"/>
    <w:tmpl w:val="056694F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5" w15:restartNumberingAfterBreak="0">
    <w:nsid w:val="1AC23716"/>
    <w:multiLevelType w:val="hybridMultilevel"/>
    <w:tmpl w:val="044EA294"/>
    <w:lvl w:ilvl="0" w:tplc="B3A085C2">
      <w:start w:val="1"/>
      <w:numFmt w:val="decimal"/>
      <w:lvlText w:val="%1."/>
      <w:legacy w:legacy="1" w:legacySpace="340" w:legacyIndent="1021"/>
      <w:lvlJc w:val="right"/>
      <w:pPr>
        <w:ind w:left="1191" w:hanging="1021"/>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C274513"/>
    <w:multiLevelType w:val="hybridMultilevel"/>
    <w:tmpl w:val="6D388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6F0272"/>
    <w:multiLevelType w:val="hybridMultilevel"/>
    <w:tmpl w:val="22EE6B84"/>
    <w:lvl w:ilvl="0" w:tplc="B3A085C2">
      <w:start w:val="1"/>
      <w:numFmt w:val="decimal"/>
      <w:lvlText w:val="%1."/>
      <w:legacy w:legacy="1" w:legacySpace="340" w:legacyIndent="1021"/>
      <w:lvlJc w:val="right"/>
      <w:pPr>
        <w:ind w:left="1191" w:hanging="1021"/>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E9E2B5B"/>
    <w:multiLevelType w:val="singleLevel"/>
    <w:tmpl w:val="E0523CFC"/>
    <w:lvl w:ilvl="0">
      <w:start w:val="1"/>
      <w:numFmt w:val="decimal"/>
      <w:lvlText w:val="%1."/>
      <w:legacy w:legacy="1" w:legacySpace="340" w:legacyIndent="1021"/>
      <w:lvlJc w:val="right"/>
      <w:pPr>
        <w:ind w:left="1021" w:hanging="1021"/>
      </w:pPr>
    </w:lvl>
  </w:abstractNum>
  <w:abstractNum w:abstractNumId="9" w15:restartNumberingAfterBreak="0">
    <w:nsid w:val="3DD7186E"/>
    <w:multiLevelType w:val="multilevel"/>
    <w:tmpl w:val="C3646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F91C60"/>
    <w:multiLevelType w:val="hybridMultilevel"/>
    <w:tmpl w:val="897E3BB8"/>
    <w:lvl w:ilvl="0" w:tplc="5B7AD1B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B6350D1"/>
    <w:multiLevelType w:val="hybridMultilevel"/>
    <w:tmpl w:val="5F6633E0"/>
    <w:lvl w:ilvl="0" w:tplc="0405000F">
      <w:start w:val="1"/>
      <w:numFmt w:val="decimal"/>
      <w:lvlText w:val="%1."/>
      <w:lvlJc w:val="left"/>
      <w:pPr>
        <w:tabs>
          <w:tab w:val="num" w:pos="1414"/>
        </w:tabs>
        <w:ind w:left="1414" w:hanging="360"/>
      </w:pPr>
    </w:lvl>
    <w:lvl w:ilvl="1" w:tplc="04050019" w:tentative="1">
      <w:start w:val="1"/>
      <w:numFmt w:val="lowerLetter"/>
      <w:lvlText w:val="%2."/>
      <w:lvlJc w:val="left"/>
      <w:pPr>
        <w:tabs>
          <w:tab w:val="num" w:pos="2134"/>
        </w:tabs>
        <w:ind w:left="2134" w:hanging="360"/>
      </w:pPr>
    </w:lvl>
    <w:lvl w:ilvl="2" w:tplc="0405001B" w:tentative="1">
      <w:start w:val="1"/>
      <w:numFmt w:val="lowerRoman"/>
      <w:lvlText w:val="%3."/>
      <w:lvlJc w:val="right"/>
      <w:pPr>
        <w:tabs>
          <w:tab w:val="num" w:pos="2854"/>
        </w:tabs>
        <w:ind w:left="2854" w:hanging="180"/>
      </w:pPr>
    </w:lvl>
    <w:lvl w:ilvl="3" w:tplc="0405000F" w:tentative="1">
      <w:start w:val="1"/>
      <w:numFmt w:val="decimal"/>
      <w:lvlText w:val="%4."/>
      <w:lvlJc w:val="left"/>
      <w:pPr>
        <w:tabs>
          <w:tab w:val="num" w:pos="3574"/>
        </w:tabs>
        <w:ind w:left="3574" w:hanging="360"/>
      </w:pPr>
    </w:lvl>
    <w:lvl w:ilvl="4" w:tplc="04050019" w:tentative="1">
      <w:start w:val="1"/>
      <w:numFmt w:val="lowerLetter"/>
      <w:lvlText w:val="%5."/>
      <w:lvlJc w:val="left"/>
      <w:pPr>
        <w:tabs>
          <w:tab w:val="num" w:pos="4294"/>
        </w:tabs>
        <w:ind w:left="4294" w:hanging="360"/>
      </w:pPr>
    </w:lvl>
    <w:lvl w:ilvl="5" w:tplc="0405001B" w:tentative="1">
      <w:start w:val="1"/>
      <w:numFmt w:val="lowerRoman"/>
      <w:lvlText w:val="%6."/>
      <w:lvlJc w:val="right"/>
      <w:pPr>
        <w:tabs>
          <w:tab w:val="num" w:pos="5014"/>
        </w:tabs>
        <w:ind w:left="5014" w:hanging="180"/>
      </w:pPr>
    </w:lvl>
    <w:lvl w:ilvl="6" w:tplc="0405000F" w:tentative="1">
      <w:start w:val="1"/>
      <w:numFmt w:val="decimal"/>
      <w:lvlText w:val="%7."/>
      <w:lvlJc w:val="left"/>
      <w:pPr>
        <w:tabs>
          <w:tab w:val="num" w:pos="5734"/>
        </w:tabs>
        <w:ind w:left="5734" w:hanging="360"/>
      </w:pPr>
    </w:lvl>
    <w:lvl w:ilvl="7" w:tplc="04050019" w:tentative="1">
      <w:start w:val="1"/>
      <w:numFmt w:val="lowerLetter"/>
      <w:lvlText w:val="%8."/>
      <w:lvlJc w:val="left"/>
      <w:pPr>
        <w:tabs>
          <w:tab w:val="num" w:pos="6454"/>
        </w:tabs>
        <w:ind w:left="6454" w:hanging="360"/>
      </w:pPr>
    </w:lvl>
    <w:lvl w:ilvl="8" w:tplc="0405001B" w:tentative="1">
      <w:start w:val="1"/>
      <w:numFmt w:val="lowerRoman"/>
      <w:lvlText w:val="%9."/>
      <w:lvlJc w:val="right"/>
      <w:pPr>
        <w:tabs>
          <w:tab w:val="num" w:pos="7174"/>
        </w:tabs>
        <w:ind w:left="7174" w:hanging="180"/>
      </w:pPr>
    </w:lvl>
  </w:abstractNum>
  <w:abstractNum w:abstractNumId="12" w15:restartNumberingAfterBreak="0">
    <w:nsid w:val="4DAA47C5"/>
    <w:multiLevelType w:val="multilevel"/>
    <w:tmpl w:val="3C58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046FAE"/>
    <w:multiLevelType w:val="hybridMultilevel"/>
    <w:tmpl w:val="716E1A7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524446"/>
    <w:multiLevelType w:val="hybridMultilevel"/>
    <w:tmpl w:val="C9C2C54E"/>
    <w:lvl w:ilvl="0" w:tplc="7EDEA638">
      <w:start w:val="20"/>
      <w:numFmt w:val="decimal"/>
      <w:lvlText w:val="%1."/>
      <w:lvlJc w:val="right"/>
      <w:pPr>
        <w:tabs>
          <w:tab w:val="num" w:pos="0"/>
        </w:tabs>
        <w:ind w:left="1021" w:hanging="73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845123E"/>
    <w:multiLevelType w:val="hybridMultilevel"/>
    <w:tmpl w:val="1172A34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5A7F06D8"/>
    <w:multiLevelType w:val="multilevel"/>
    <w:tmpl w:val="873ED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9346C3"/>
    <w:multiLevelType w:val="hybridMultilevel"/>
    <w:tmpl w:val="716E1A7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9303662"/>
    <w:multiLevelType w:val="hybridMultilevel"/>
    <w:tmpl w:val="140C91C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6E7B3FCC"/>
    <w:multiLevelType w:val="hybridMultilevel"/>
    <w:tmpl w:val="87B82E52"/>
    <w:lvl w:ilvl="0" w:tplc="A5B0FEE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FCE0423"/>
    <w:multiLevelType w:val="hybridMultilevel"/>
    <w:tmpl w:val="4C9E99D6"/>
    <w:lvl w:ilvl="0" w:tplc="22A2260E">
      <w:start w:val="1"/>
      <w:numFmt w:val="decimal"/>
      <w:lvlText w:val="%1."/>
      <w:lvlJc w:val="left"/>
      <w:pPr>
        <w:tabs>
          <w:tab w:val="num" w:pos="624"/>
        </w:tabs>
        <w:ind w:left="851" w:hanging="284"/>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21" w15:restartNumberingAfterBreak="0">
    <w:nsid w:val="73BD7B58"/>
    <w:multiLevelType w:val="singleLevel"/>
    <w:tmpl w:val="67940D86"/>
    <w:lvl w:ilvl="0">
      <w:start w:val="1"/>
      <w:numFmt w:val="upperLetter"/>
      <w:lvlText w:val="%1."/>
      <w:legacy w:legacy="1" w:legacySpace="170" w:legacyIndent="454"/>
      <w:lvlJc w:val="left"/>
      <w:pPr>
        <w:ind w:left="1078" w:hanging="454"/>
      </w:pPr>
      <w:rPr>
        <w:rFonts w:ascii="Symbol" w:hAnsi="Symbol" w:hint="default"/>
      </w:rPr>
    </w:lvl>
  </w:abstractNum>
  <w:abstractNum w:abstractNumId="22" w15:restartNumberingAfterBreak="0">
    <w:nsid w:val="77DE52A4"/>
    <w:multiLevelType w:val="singleLevel"/>
    <w:tmpl w:val="36F6E682"/>
    <w:lvl w:ilvl="0">
      <w:start w:val="1"/>
      <w:numFmt w:val="upperLetter"/>
      <w:lvlText w:val="%1."/>
      <w:legacy w:legacy="1" w:legacySpace="170" w:legacyIndent="454"/>
      <w:lvlJc w:val="left"/>
      <w:pPr>
        <w:ind w:left="1078" w:hanging="454"/>
      </w:pPr>
      <w:rPr>
        <w:rFonts w:ascii="Symbol" w:hAnsi="Symbol" w:hint="default"/>
      </w:rPr>
    </w:lvl>
  </w:abstractNum>
  <w:abstractNum w:abstractNumId="23" w15:restartNumberingAfterBreak="0">
    <w:nsid w:val="7BFB0EAA"/>
    <w:multiLevelType w:val="multilevel"/>
    <w:tmpl w:val="93CA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7D0C0F"/>
    <w:multiLevelType w:val="multilevel"/>
    <w:tmpl w:val="9744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0D1DCC"/>
    <w:multiLevelType w:val="multilevel"/>
    <w:tmpl w:val="A05ED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0578966">
    <w:abstractNumId w:val="0"/>
  </w:num>
  <w:num w:numId="2" w16cid:durableId="95714282">
    <w:abstractNumId w:val="1"/>
    <w:lvlOverride w:ilvl="0">
      <w:lvl w:ilvl="0">
        <w:start w:val="1"/>
        <w:numFmt w:val="bullet"/>
        <w:lvlText w:val=""/>
        <w:legacy w:legacy="1" w:legacySpace="0" w:legacyIndent="283"/>
        <w:lvlJc w:val="left"/>
        <w:pPr>
          <w:ind w:left="907" w:hanging="283"/>
        </w:pPr>
        <w:rPr>
          <w:rFonts w:ascii="Symbol" w:hAnsi="Symbol" w:hint="default"/>
        </w:rPr>
      </w:lvl>
    </w:lvlOverride>
  </w:num>
  <w:num w:numId="3" w16cid:durableId="417599070">
    <w:abstractNumId w:val="0"/>
  </w:num>
  <w:num w:numId="4" w16cid:durableId="1816219378">
    <w:abstractNumId w:val="8"/>
    <w:lvlOverride w:ilvl="0">
      <w:lvl w:ilvl="0">
        <w:start w:val="1"/>
        <w:numFmt w:val="decimal"/>
        <w:lvlText w:val="%1."/>
        <w:legacy w:legacy="1" w:legacySpace="340" w:legacyIndent="1021"/>
        <w:lvlJc w:val="right"/>
        <w:pPr>
          <w:ind w:left="1021" w:hanging="1021"/>
        </w:pPr>
      </w:lvl>
    </w:lvlOverride>
  </w:num>
  <w:num w:numId="5" w16cid:durableId="1418940491">
    <w:abstractNumId w:val="22"/>
  </w:num>
  <w:num w:numId="6" w16cid:durableId="391537237">
    <w:abstractNumId w:val="21"/>
  </w:num>
  <w:num w:numId="7" w16cid:durableId="259803066">
    <w:abstractNumId w:val="11"/>
  </w:num>
  <w:num w:numId="8" w16cid:durableId="1704935923">
    <w:abstractNumId w:val="3"/>
  </w:num>
  <w:num w:numId="9" w16cid:durableId="1363168141">
    <w:abstractNumId w:val="13"/>
  </w:num>
  <w:num w:numId="10" w16cid:durableId="703336497">
    <w:abstractNumId w:val="10"/>
  </w:num>
  <w:num w:numId="11" w16cid:durableId="1449082975">
    <w:abstractNumId w:val="5"/>
  </w:num>
  <w:num w:numId="12" w16cid:durableId="806046730">
    <w:abstractNumId w:val="7"/>
  </w:num>
  <w:num w:numId="13" w16cid:durableId="1616134399">
    <w:abstractNumId w:val="14"/>
  </w:num>
  <w:num w:numId="14" w16cid:durableId="871306715">
    <w:abstractNumId w:val="9"/>
  </w:num>
  <w:num w:numId="15" w16cid:durableId="381560510">
    <w:abstractNumId w:val="19"/>
  </w:num>
  <w:num w:numId="16" w16cid:durableId="177432553">
    <w:abstractNumId w:val="25"/>
  </w:num>
  <w:num w:numId="17" w16cid:durableId="643001103">
    <w:abstractNumId w:val="24"/>
  </w:num>
  <w:num w:numId="18" w16cid:durableId="1524399376">
    <w:abstractNumId w:val="16"/>
  </w:num>
  <w:num w:numId="19" w16cid:durableId="329795742">
    <w:abstractNumId w:val="12"/>
  </w:num>
  <w:num w:numId="20" w16cid:durableId="489252473">
    <w:abstractNumId w:val="23"/>
  </w:num>
  <w:num w:numId="21" w16cid:durableId="2009362617">
    <w:abstractNumId w:val="15"/>
  </w:num>
  <w:num w:numId="22" w16cid:durableId="1267039311">
    <w:abstractNumId w:val="18"/>
  </w:num>
  <w:num w:numId="23" w16cid:durableId="1213037315">
    <w:abstractNumId w:val="4"/>
  </w:num>
  <w:num w:numId="24" w16cid:durableId="1700625284">
    <w:abstractNumId w:val="0"/>
  </w:num>
  <w:num w:numId="25" w16cid:durableId="1460144347">
    <w:abstractNumId w:val="0"/>
  </w:num>
  <w:num w:numId="26" w16cid:durableId="1573933472">
    <w:abstractNumId w:val="0"/>
  </w:num>
  <w:num w:numId="27" w16cid:durableId="566107754">
    <w:abstractNumId w:val="0"/>
  </w:num>
  <w:num w:numId="28" w16cid:durableId="2068918621">
    <w:abstractNumId w:val="17"/>
  </w:num>
  <w:num w:numId="29" w16cid:durableId="85542927">
    <w:abstractNumId w:val="0"/>
  </w:num>
  <w:num w:numId="30" w16cid:durableId="655718649">
    <w:abstractNumId w:val="20"/>
  </w:num>
  <w:num w:numId="31" w16cid:durableId="1068268768">
    <w:abstractNumId w:val="0"/>
  </w:num>
  <w:num w:numId="32" w16cid:durableId="1943106473">
    <w:abstractNumId w:val="2"/>
  </w:num>
  <w:num w:numId="33" w16cid:durableId="1597981179">
    <w:abstractNumId w:val="6"/>
  </w:num>
  <w:num w:numId="34" w16cid:durableId="204605762">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activeWritingStyle w:appName="MSWord" w:lang="en-US" w:vendorID="8" w:dllVersion="513" w:checkStyle="1"/>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51C"/>
    <w:rsid w:val="00000B08"/>
    <w:rsid w:val="00002163"/>
    <w:rsid w:val="000038B8"/>
    <w:rsid w:val="00007510"/>
    <w:rsid w:val="000157B5"/>
    <w:rsid w:val="00015D48"/>
    <w:rsid w:val="0001622F"/>
    <w:rsid w:val="000229DA"/>
    <w:rsid w:val="00022E33"/>
    <w:rsid w:val="00027D85"/>
    <w:rsid w:val="00030A54"/>
    <w:rsid w:val="00030BC8"/>
    <w:rsid w:val="00033555"/>
    <w:rsid w:val="000342F2"/>
    <w:rsid w:val="0003443B"/>
    <w:rsid w:val="00034E28"/>
    <w:rsid w:val="000353B3"/>
    <w:rsid w:val="00037AE4"/>
    <w:rsid w:val="000423BE"/>
    <w:rsid w:val="00060843"/>
    <w:rsid w:val="000634EE"/>
    <w:rsid w:val="000643FF"/>
    <w:rsid w:val="000661D8"/>
    <w:rsid w:val="00067369"/>
    <w:rsid w:val="00071CEA"/>
    <w:rsid w:val="00077CA8"/>
    <w:rsid w:val="00080C19"/>
    <w:rsid w:val="000814AB"/>
    <w:rsid w:val="000902BE"/>
    <w:rsid w:val="000907BE"/>
    <w:rsid w:val="00090BA0"/>
    <w:rsid w:val="00091E82"/>
    <w:rsid w:val="000928EC"/>
    <w:rsid w:val="00096042"/>
    <w:rsid w:val="00096384"/>
    <w:rsid w:val="00096956"/>
    <w:rsid w:val="00096A80"/>
    <w:rsid w:val="000A047E"/>
    <w:rsid w:val="000A11A8"/>
    <w:rsid w:val="000A3859"/>
    <w:rsid w:val="000A4681"/>
    <w:rsid w:val="000A6384"/>
    <w:rsid w:val="000B5397"/>
    <w:rsid w:val="000B574B"/>
    <w:rsid w:val="000C390B"/>
    <w:rsid w:val="000C65B1"/>
    <w:rsid w:val="000C68F1"/>
    <w:rsid w:val="000D5E35"/>
    <w:rsid w:val="000D680E"/>
    <w:rsid w:val="000D6CA2"/>
    <w:rsid w:val="000E01B0"/>
    <w:rsid w:val="000E0698"/>
    <w:rsid w:val="000E1060"/>
    <w:rsid w:val="000E1D2A"/>
    <w:rsid w:val="000E1D8B"/>
    <w:rsid w:val="000E26D6"/>
    <w:rsid w:val="000E5902"/>
    <w:rsid w:val="000E6C5E"/>
    <w:rsid w:val="000F097E"/>
    <w:rsid w:val="000F0FB7"/>
    <w:rsid w:val="000F6771"/>
    <w:rsid w:val="001014D6"/>
    <w:rsid w:val="00102FE5"/>
    <w:rsid w:val="00106D0E"/>
    <w:rsid w:val="00116073"/>
    <w:rsid w:val="0011622F"/>
    <w:rsid w:val="00116C49"/>
    <w:rsid w:val="0012442F"/>
    <w:rsid w:val="00125527"/>
    <w:rsid w:val="001270E2"/>
    <w:rsid w:val="00131BB5"/>
    <w:rsid w:val="00132DE0"/>
    <w:rsid w:val="00137246"/>
    <w:rsid w:val="001410A3"/>
    <w:rsid w:val="00141306"/>
    <w:rsid w:val="0014568C"/>
    <w:rsid w:val="0014699F"/>
    <w:rsid w:val="00151199"/>
    <w:rsid w:val="00151500"/>
    <w:rsid w:val="00155254"/>
    <w:rsid w:val="001569AA"/>
    <w:rsid w:val="00156AE4"/>
    <w:rsid w:val="0015770B"/>
    <w:rsid w:val="001578A5"/>
    <w:rsid w:val="00157DF2"/>
    <w:rsid w:val="00164D60"/>
    <w:rsid w:val="001655E7"/>
    <w:rsid w:val="00171A94"/>
    <w:rsid w:val="00176EFF"/>
    <w:rsid w:val="00177847"/>
    <w:rsid w:val="00184118"/>
    <w:rsid w:val="00184D43"/>
    <w:rsid w:val="001912CB"/>
    <w:rsid w:val="00194B34"/>
    <w:rsid w:val="00194C30"/>
    <w:rsid w:val="001976EA"/>
    <w:rsid w:val="001A2DFB"/>
    <w:rsid w:val="001A2E11"/>
    <w:rsid w:val="001A4B73"/>
    <w:rsid w:val="001B016E"/>
    <w:rsid w:val="001B4BDF"/>
    <w:rsid w:val="001C205C"/>
    <w:rsid w:val="001C46CD"/>
    <w:rsid w:val="001C68FC"/>
    <w:rsid w:val="001D6290"/>
    <w:rsid w:val="001D66E0"/>
    <w:rsid w:val="001E51BB"/>
    <w:rsid w:val="001E6506"/>
    <w:rsid w:val="001E6816"/>
    <w:rsid w:val="001F0A18"/>
    <w:rsid w:val="001F142E"/>
    <w:rsid w:val="001F410F"/>
    <w:rsid w:val="002043DC"/>
    <w:rsid w:val="0020711D"/>
    <w:rsid w:val="002075D7"/>
    <w:rsid w:val="00215E0B"/>
    <w:rsid w:val="0021700B"/>
    <w:rsid w:val="00231244"/>
    <w:rsid w:val="00232EC7"/>
    <w:rsid w:val="00243188"/>
    <w:rsid w:val="00244667"/>
    <w:rsid w:val="00245093"/>
    <w:rsid w:val="0025258B"/>
    <w:rsid w:val="00254089"/>
    <w:rsid w:val="0025673B"/>
    <w:rsid w:val="002610A5"/>
    <w:rsid w:val="00262178"/>
    <w:rsid w:val="002631F0"/>
    <w:rsid w:val="002660DA"/>
    <w:rsid w:val="00272619"/>
    <w:rsid w:val="002740D2"/>
    <w:rsid w:val="00277C28"/>
    <w:rsid w:val="0028658A"/>
    <w:rsid w:val="00286914"/>
    <w:rsid w:val="00293866"/>
    <w:rsid w:val="0029415C"/>
    <w:rsid w:val="00296FE5"/>
    <w:rsid w:val="002B4FDF"/>
    <w:rsid w:val="002B64E0"/>
    <w:rsid w:val="002C156B"/>
    <w:rsid w:val="002C6574"/>
    <w:rsid w:val="002D233D"/>
    <w:rsid w:val="002D31BB"/>
    <w:rsid w:val="002E4895"/>
    <w:rsid w:val="002E697B"/>
    <w:rsid w:val="002E7C07"/>
    <w:rsid w:val="002F0AB4"/>
    <w:rsid w:val="00301004"/>
    <w:rsid w:val="0031225A"/>
    <w:rsid w:val="00320B85"/>
    <w:rsid w:val="0032203E"/>
    <w:rsid w:val="003275B3"/>
    <w:rsid w:val="00331718"/>
    <w:rsid w:val="0033266D"/>
    <w:rsid w:val="003378B0"/>
    <w:rsid w:val="00341520"/>
    <w:rsid w:val="00342BA7"/>
    <w:rsid w:val="003461D1"/>
    <w:rsid w:val="00347C57"/>
    <w:rsid w:val="003575AC"/>
    <w:rsid w:val="003626C2"/>
    <w:rsid w:val="0036347C"/>
    <w:rsid w:val="00364F54"/>
    <w:rsid w:val="00372614"/>
    <w:rsid w:val="00374524"/>
    <w:rsid w:val="003745B4"/>
    <w:rsid w:val="00383763"/>
    <w:rsid w:val="00393D8F"/>
    <w:rsid w:val="0039442F"/>
    <w:rsid w:val="00394795"/>
    <w:rsid w:val="003969BF"/>
    <w:rsid w:val="00396C73"/>
    <w:rsid w:val="003A25E3"/>
    <w:rsid w:val="003A4747"/>
    <w:rsid w:val="003A7BEE"/>
    <w:rsid w:val="003B2712"/>
    <w:rsid w:val="003B4B1A"/>
    <w:rsid w:val="003B4C32"/>
    <w:rsid w:val="003B5206"/>
    <w:rsid w:val="003C07C0"/>
    <w:rsid w:val="003C1DCD"/>
    <w:rsid w:val="003C4F0D"/>
    <w:rsid w:val="003C5013"/>
    <w:rsid w:val="003C64B0"/>
    <w:rsid w:val="003C71FF"/>
    <w:rsid w:val="003D1CB7"/>
    <w:rsid w:val="003D1DE3"/>
    <w:rsid w:val="003D2E87"/>
    <w:rsid w:val="003D3C55"/>
    <w:rsid w:val="003D4921"/>
    <w:rsid w:val="003E4A73"/>
    <w:rsid w:val="003E74EB"/>
    <w:rsid w:val="003E7947"/>
    <w:rsid w:val="003F40DF"/>
    <w:rsid w:val="003F59B9"/>
    <w:rsid w:val="003F7710"/>
    <w:rsid w:val="00401EA8"/>
    <w:rsid w:val="00402173"/>
    <w:rsid w:val="00402BE2"/>
    <w:rsid w:val="00405C3E"/>
    <w:rsid w:val="00415BFD"/>
    <w:rsid w:val="0041728C"/>
    <w:rsid w:val="00421195"/>
    <w:rsid w:val="00431ACB"/>
    <w:rsid w:val="0044224C"/>
    <w:rsid w:val="0044472A"/>
    <w:rsid w:val="004451FB"/>
    <w:rsid w:val="004468A5"/>
    <w:rsid w:val="00446BD5"/>
    <w:rsid w:val="00447C35"/>
    <w:rsid w:val="004507CF"/>
    <w:rsid w:val="00450849"/>
    <w:rsid w:val="00450872"/>
    <w:rsid w:val="00451F95"/>
    <w:rsid w:val="004549DE"/>
    <w:rsid w:val="004560BD"/>
    <w:rsid w:val="00460876"/>
    <w:rsid w:val="004679A7"/>
    <w:rsid w:val="00477DFE"/>
    <w:rsid w:val="00477EC1"/>
    <w:rsid w:val="0048011C"/>
    <w:rsid w:val="004806A5"/>
    <w:rsid w:val="004850AC"/>
    <w:rsid w:val="004938F3"/>
    <w:rsid w:val="00494295"/>
    <w:rsid w:val="004952A7"/>
    <w:rsid w:val="00496372"/>
    <w:rsid w:val="004A202E"/>
    <w:rsid w:val="004B1187"/>
    <w:rsid w:val="004B3CBE"/>
    <w:rsid w:val="004C4A4A"/>
    <w:rsid w:val="004D1221"/>
    <w:rsid w:val="004D26FE"/>
    <w:rsid w:val="004D2C42"/>
    <w:rsid w:val="004D373A"/>
    <w:rsid w:val="004D439B"/>
    <w:rsid w:val="004D7282"/>
    <w:rsid w:val="004D7A9F"/>
    <w:rsid w:val="004E05E7"/>
    <w:rsid w:val="004E28DA"/>
    <w:rsid w:val="004E4798"/>
    <w:rsid w:val="004E5F7B"/>
    <w:rsid w:val="004E6EB0"/>
    <w:rsid w:val="004E70AB"/>
    <w:rsid w:val="004F5FF5"/>
    <w:rsid w:val="004F67DA"/>
    <w:rsid w:val="004F6A72"/>
    <w:rsid w:val="00501E21"/>
    <w:rsid w:val="00511330"/>
    <w:rsid w:val="00511D1F"/>
    <w:rsid w:val="00513123"/>
    <w:rsid w:val="0051533C"/>
    <w:rsid w:val="00520D12"/>
    <w:rsid w:val="00523605"/>
    <w:rsid w:val="00524864"/>
    <w:rsid w:val="0052527E"/>
    <w:rsid w:val="0052557D"/>
    <w:rsid w:val="00526114"/>
    <w:rsid w:val="005335FA"/>
    <w:rsid w:val="00536F0B"/>
    <w:rsid w:val="00541F06"/>
    <w:rsid w:val="00542898"/>
    <w:rsid w:val="005443C5"/>
    <w:rsid w:val="00545295"/>
    <w:rsid w:val="0054698E"/>
    <w:rsid w:val="00553BBA"/>
    <w:rsid w:val="00556381"/>
    <w:rsid w:val="00564F96"/>
    <w:rsid w:val="00565EF2"/>
    <w:rsid w:val="005670D9"/>
    <w:rsid w:val="00572A76"/>
    <w:rsid w:val="00572E5B"/>
    <w:rsid w:val="005731A3"/>
    <w:rsid w:val="005746B6"/>
    <w:rsid w:val="005831D8"/>
    <w:rsid w:val="00585911"/>
    <w:rsid w:val="00592585"/>
    <w:rsid w:val="005A06EE"/>
    <w:rsid w:val="005A4444"/>
    <w:rsid w:val="005B32EB"/>
    <w:rsid w:val="005B67BF"/>
    <w:rsid w:val="005B71CA"/>
    <w:rsid w:val="005B7964"/>
    <w:rsid w:val="005C23AE"/>
    <w:rsid w:val="005C4D7F"/>
    <w:rsid w:val="005D2177"/>
    <w:rsid w:val="005D22F1"/>
    <w:rsid w:val="005D27D5"/>
    <w:rsid w:val="005D3550"/>
    <w:rsid w:val="005D438D"/>
    <w:rsid w:val="005D4C50"/>
    <w:rsid w:val="005E1C91"/>
    <w:rsid w:val="005E35E1"/>
    <w:rsid w:val="005E69CA"/>
    <w:rsid w:val="005F2435"/>
    <w:rsid w:val="005F44A9"/>
    <w:rsid w:val="005F55E7"/>
    <w:rsid w:val="005F6699"/>
    <w:rsid w:val="005F696C"/>
    <w:rsid w:val="00605115"/>
    <w:rsid w:val="00606C25"/>
    <w:rsid w:val="00614469"/>
    <w:rsid w:val="00617AF2"/>
    <w:rsid w:val="0062088E"/>
    <w:rsid w:val="006304E6"/>
    <w:rsid w:val="0063387D"/>
    <w:rsid w:val="00637628"/>
    <w:rsid w:val="00642BBE"/>
    <w:rsid w:val="006477EB"/>
    <w:rsid w:val="00654615"/>
    <w:rsid w:val="00660780"/>
    <w:rsid w:val="00662AB7"/>
    <w:rsid w:val="00663F21"/>
    <w:rsid w:val="00664551"/>
    <w:rsid w:val="006730A0"/>
    <w:rsid w:val="00673A69"/>
    <w:rsid w:val="00682C00"/>
    <w:rsid w:val="0068408C"/>
    <w:rsid w:val="00690211"/>
    <w:rsid w:val="006913A6"/>
    <w:rsid w:val="00691927"/>
    <w:rsid w:val="006A07EB"/>
    <w:rsid w:val="006A0E7D"/>
    <w:rsid w:val="006A5526"/>
    <w:rsid w:val="006A6EC4"/>
    <w:rsid w:val="006B124D"/>
    <w:rsid w:val="006B1CA8"/>
    <w:rsid w:val="006B39E8"/>
    <w:rsid w:val="006C034D"/>
    <w:rsid w:val="006C2BE8"/>
    <w:rsid w:val="006C4AC8"/>
    <w:rsid w:val="006C4F75"/>
    <w:rsid w:val="006D0BFB"/>
    <w:rsid w:val="006D4235"/>
    <w:rsid w:val="006D5F97"/>
    <w:rsid w:val="006D63AD"/>
    <w:rsid w:val="006E29A2"/>
    <w:rsid w:val="006E3FF8"/>
    <w:rsid w:val="006E4C3F"/>
    <w:rsid w:val="006E560A"/>
    <w:rsid w:val="006E6B4A"/>
    <w:rsid w:val="006F62BC"/>
    <w:rsid w:val="006F630C"/>
    <w:rsid w:val="006F636F"/>
    <w:rsid w:val="00702991"/>
    <w:rsid w:val="00704743"/>
    <w:rsid w:val="00706063"/>
    <w:rsid w:val="007060DC"/>
    <w:rsid w:val="007122E9"/>
    <w:rsid w:val="00712FCC"/>
    <w:rsid w:val="00713C90"/>
    <w:rsid w:val="00714088"/>
    <w:rsid w:val="0071572C"/>
    <w:rsid w:val="00720C9F"/>
    <w:rsid w:val="00720D9A"/>
    <w:rsid w:val="0072158C"/>
    <w:rsid w:val="00722AFF"/>
    <w:rsid w:val="00723670"/>
    <w:rsid w:val="007245C2"/>
    <w:rsid w:val="007310C1"/>
    <w:rsid w:val="00734050"/>
    <w:rsid w:val="0073650C"/>
    <w:rsid w:val="00742855"/>
    <w:rsid w:val="00742EC3"/>
    <w:rsid w:val="00744C0D"/>
    <w:rsid w:val="00744F76"/>
    <w:rsid w:val="00746C11"/>
    <w:rsid w:val="007520CE"/>
    <w:rsid w:val="007557DE"/>
    <w:rsid w:val="00757897"/>
    <w:rsid w:val="007631EE"/>
    <w:rsid w:val="007664BB"/>
    <w:rsid w:val="00771740"/>
    <w:rsid w:val="00772A9F"/>
    <w:rsid w:val="007739FF"/>
    <w:rsid w:val="00773ACA"/>
    <w:rsid w:val="00773BA8"/>
    <w:rsid w:val="007745BD"/>
    <w:rsid w:val="00775D30"/>
    <w:rsid w:val="00777F1E"/>
    <w:rsid w:val="00781495"/>
    <w:rsid w:val="00782F59"/>
    <w:rsid w:val="00785CF4"/>
    <w:rsid w:val="00786678"/>
    <w:rsid w:val="0078711A"/>
    <w:rsid w:val="00787B03"/>
    <w:rsid w:val="00794981"/>
    <w:rsid w:val="0079639B"/>
    <w:rsid w:val="007B0EDB"/>
    <w:rsid w:val="007B1C2F"/>
    <w:rsid w:val="007B32C5"/>
    <w:rsid w:val="007B74FD"/>
    <w:rsid w:val="007C4BEF"/>
    <w:rsid w:val="007C4DCC"/>
    <w:rsid w:val="007D02A8"/>
    <w:rsid w:val="007D104A"/>
    <w:rsid w:val="007D10AD"/>
    <w:rsid w:val="007D53E2"/>
    <w:rsid w:val="007D571D"/>
    <w:rsid w:val="007D5DA4"/>
    <w:rsid w:val="007E3100"/>
    <w:rsid w:val="007F274C"/>
    <w:rsid w:val="007F3976"/>
    <w:rsid w:val="007F4222"/>
    <w:rsid w:val="008068B9"/>
    <w:rsid w:val="00813ADF"/>
    <w:rsid w:val="00814064"/>
    <w:rsid w:val="00814966"/>
    <w:rsid w:val="00815110"/>
    <w:rsid w:val="008152D0"/>
    <w:rsid w:val="008163B0"/>
    <w:rsid w:val="008165CF"/>
    <w:rsid w:val="008215F1"/>
    <w:rsid w:val="0082387B"/>
    <w:rsid w:val="008257EC"/>
    <w:rsid w:val="00832224"/>
    <w:rsid w:val="00843078"/>
    <w:rsid w:val="00843B4F"/>
    <w:rsid w:val="0084416D"/>
    <w:rsid w:val="0084460D"/>
    <w:rsid w:val="008454E5"/>
    <w:rsid w:val="00847B24"/>
    <w:rsid w:val="0085031F"/>
    <w:rsid w:val="00854C14"/>
    <w:rsid w:val="00856058"/>
    <w:rsid w:val="00860F15"/>
    <w:rsid w:val="00863160"/>
    <w:rsid w:val="00870853"/>
    <w:rsid w:val="00873032"/>
    <w:rsid w:val="00875CCE"/>
    <w:rsid w:val="008761E4"/>
    <w:rsid w:val="0087773B"/>
    <w:rsid w:val="008851C3"/>
    <w:rsid w:val="008911B1"/>
    <w:rsid w:val="00891367"/>
    <w:rsid w:val="00891AA1"/>
    <w:rsid w:val="00892849"/>
    <w:rsid w:val="00894C26"/>
    <w:rsid w:val="00895044"/>
    <w:rsid w:val="008961CA"/>
    <w:rsid w:val="008B03C2"/>
    <w:rsid w:val="008B0763"/>
    <w:rsid w:val="008B1EB0"/>
    <w:rsid w:val="008C5787"/>
    <w:rsid w:val="008C5970"/>
    <w:rsid w:val="008D1A5F"/>
    <w:rsid w:val="008D3A97"/>
    <w:rsid w:val="008D6A33"/>
    <w:rsid w:val="008D746D"/>
    <w:rsid w:val="008D7DF3"/>
    <w:rsid w:val="008F5B8E"/>
    <w:rsid w:val="008F5C14"/>
    <w:rsid w:val="008F71DB"/>
    <w:rsid w:val="009113C9"/>
    <w:rsid w:val="009143C5"/>
    <w:rsid w:val="009201C3"/>
    <w:rsid w:val="009222BC"/>
    <w:rsid w:val="009226F8"/>
    <w:rsid w:val="009246E3"/>
    <w:rsid w:val="00924F7C"/>
    <w:rsid w:val="00930EFA"/>
    <w:rsid w:val="00933B5B"/>
    <w:rsid w:val="00935654"/>
    <w:rsid w:val="00947549"/>
    <w:rsid w:val="009479D6"/>
    <w:rsid w:val="009534A0"/>
    <w:rsid w:val="0096624B"/>
    <w:rsid w:val="0096685B"/>
    <w:rsid w:val="00985249"/>
    <w:rsid w:val="00997562"/>
    <w:rsid w:val="009A2452"/>
    <w:rsid w:val="009A2649"/>
    <w:rsid w:val="009B067B"/>
    <w:rsid w:val="009B1E3B"/>
    <w:rsid w:val="009B24A3"/>
    <w:rsid w:val="009B5E96"/>
    <w:rsid w:val="009C020B"/>
    <w:rsid w:val="009C2388"/>
    <w:rsid w:val="009C3DC7"/>
    <w:rsid w:val="009D2183"/>
    <w:rsid w:val="009D63CB"/>
    <w:rsid w:val="009E583D"/>
    <w:rsid w:val="009F0B1C"/>
    <w:rsid w:val="009F3B36"/>
    <w:rsid w:val="009F58C8"/>
    <w:rsid w:val="009F60FE"/>
    <w:rsid w:val="009F7193"/>
    <w:rsid w:val="00A02589"/>
    <w:rsid w:val="00A029AB"/>
    <w:rsid w:val="00A04C1F"/>
    <w:rsid w:val="00A04DB0"/>
    <w:rsid w:val="00A07628"/>
    <w:rsid w:val="00A11687"/>
    <w:rsid w:val="00A129C7"/>
    <w:rsid w:val="00A13D20"/>
    <w:rsid w:val="00A14A33"/>
    <w:rsid w:val="00A21831"/>
    <w:rsid w:val="00A23B3E"/>
    <w:rsid w:val="00A316F3"/>
    <w:rsid w:val="00A3415D"/>
    <w:rsid w:val="00A416CF"/>
    <w:rsid w:val="00A41FD4"/>
    <w:rsid w:val="00A4452E"/>
    <w:rsid w:val="00A502F4"/>
    <w:rsid w:val="00A5346A"/>
    <w:rsid w:val="00A56408"/>
    <w:rsid w:val="00A56DA8"/>
    <w:rsid w:val="00A6239C"/>
    <w:rsid w:val="00A640FB"/>
    <w:rsid w:val="00A673AB"/>
    <w:rsid w:val="00A72AB8"/>
    <w:rsid w:val="00A73204"/>
    <w:rsid w:val="00A761BD"/>
    <w:rsid w:val="00A82EFB"/>
    <w:rsid w:val="00A83C8E"/>
    <w:rsid w:val="00A870EF"/>
    <w:rsid w:val="00A90A85"/>
    <w:rsid w:val="00A9320C"/>
    <w:rsid w:val="00AA1421"/>
    <w:rsid w:val="00AA444F"/>
    <w:rsid w:val="00AA5239"/>
    <w:rsid w:val="00AA546A"/>
    <w:rsid w:val="00AA5FE0"/>
    <w:rsid w:val="00AB0252"/>
    <w:rsid w:val="00AB059B"/>
    <w:rsid w:val="00AB0B35"/>
    <w:rsid w:val="00AB52D7"/>
    <w:rsid w:val="00AB660B"/>
    <w:rsid w:val="00AB70FA"/>
    <w:rsid w:val="00AC30A8"/>
    <w:rsid w:val="00AC6745"/>
    <w:rsid w:val="00AC6C18"/>
    <w:rsid w:val="00AD1532"/>
    <w:rsid w:val="00AD5983"/>
    <w:rsid w:val="00AE1F79"/>
    <w:rsid w:val="00AE33AB"/>
    <w:rsid w:val="00AE5FC3"/>
    <w:rsid w:val="00AE690A"/>
    <w:rsid w:val="00AF068F"/>
    <w:rsid w:val="00AF252C"/>
    <w:rsid w:val="00AF2702"/>
    <w:rsid w:val="00AF7AAA"/>
    <w:rsid w:val="00B06927"/>
    <w:rsid w:val="00B070BD"/>
    <w:rsid w:val="00B10545"/>
    <w:rsid w:val="00B14A5C"/>
    <w:rsid w:val="00B16B03"/>
    <w:rsid w:val="00B170F8"/>
    <w:rsid w:val="00B22B4D"/>
    <w:rsid w:val="00B232C8"/>
    <w:rsid w:val="00B24586"/>
    <w:rsid w:val="00B24DF7"/>
    <w:rsid w:val="00B260C0"/>
    <w:rsid w:val="00B27F74"/>
    <w:rsid w:val="00B30E25"/>
    <w:rsid w:val="00B33A98"/>
    <w:rsid w:val="00B401EA"/>
    <w:rsid w:val="00B413C7"/>
    <w:rsid w:val="00B47138"/>
    <w:rsid w:val="00B47775"/>
    <w:rsid w:val="00B47D57"/>
    <w:rsid w:val="00B51838"/>
    <w:rsid w:val="00B574F4"/>
    <w:rsid w:val="00B66627"/>
    <w:rsid w:val="00B7166D"/>
    <w:rsid w:val="00B73676"/>
    <w:rsid w:val="00B74079"/>
    <w:rsid w:val="00B74D0B"/>
    <w:rsid w:val="00B77435"/>
    <w:rsid w:val="00B80EAE"/>
    <w:rsid w:val="00B82384"/>
    <w:rsid w:val="00B922DD"/>
    <w:rsid w:val="00BA019B"/>
    <w:rsid w:val="00BA1C7B"/>
    <w:rsid w:val="00BA2493"/>
    <w:rsid w:val="00BB3050"/>
    <w:rsid w:val="00BB4EEE"/>
    <w:rsid w:val="00BB7601"/>
    <w:rsid w:val="00BC4888"/>
    <w:rsid w:val="00BC5197"/>
    <w:rsid w:val="00BD1147"/>
    <w:rsid w:val="00BD4681"/>
    <w:rsid w:val="00BD4A74"/>
    <w:rsid w:val="00BE3E49"/>
    <w:rsid w:val="00BF05AD"/>
    <w:rsid w:val="00BF1991"/>
    <w:rsid w:val="00BF7433"/>
    <w:rsid w:val="00C13054"/>
    <w:rsid w:val="00C2567D"/>
    <w:rsid w:val="00C26794"/>
    <w:rsid w:val="00C26838"/>
    <w:rsid w:val="00C31F6B"/>
    <w:rsid w:val="00C342E2"/>
    <w:rsid w:val="00C41467"/>
    <w:rsid w:val="00C451B7"/>
    <w:rsid w:val="00C504BB"/>
    <w:rsid w:val="00C51FF8"/>
    <w:rsid w:val="00C52F2E"/>
    <w:rsid w:val="00C544C8"/>
    <w:rsid w:val="00C5700A"/>
    <w:rsid w:val="00C61751"/>
    <w:rsid w:val="00C62A36"/>
    <w:rsid w:val="00C63FE4"/>
    <w:rsid w:val="00C66C65"/>
    <w:rsid w:val="00C70B34"/>
    <w:rsid w:val="00C7558F"/>
    <w:rsid w:val="00C8451C"/>
    <w:rsid w:val="00C858D9"/>
    <w:rsid w:val="00C9008B"/>
    <w:rsid w:val="00C93D51"/>
    <w:rsid w:val="00C95BBE"/>
    <w:rsid w:val="00CA3524"/>
    <w:rsid w:val="00CA78CD"/>
    <w:rsid w:val="00CB23B7"/>
    <w:rsid w:val="00CB43BF"/>
    <w:rsid w:val="00CB4D82"/>
    <w:rsid w:val="00CB7D81"/>
    <w:rsid w:val="00CC18FB"/>
    <w:rsid w:val="00CC4697"/>
    <w:rsid w:val="00CC6370"/>
    <w:rsid w:val="00CD11D4"/>
    <w:rsid w:val="00CD592C"/>
    <w:rsid w:val="00CE0C01"/>
    <w:rsid w:val="00CE26BD"/>
    <w:rsid w:val="00CE2D0F"/>
    <w:rsid w:val="00CE4D6E"/>
    <w:rsid w:val="00CE5A4B"/>
    <w:rsid w:val="00CE6574"/>
    <w:rsid w:val="00CE694D"/>
    <w:rsid w:val="00CE77F6"/>
    <w:rsid w:val="00CF3883"/>
    <w:rsid w:val="00CF7C0E"/>
    <w:rsid w:val="00D04427"/>
    <w:rsid w:val="00D05EC7"/>
    <w:rsid w:val="00D062EB"/>
    <w:rsid w:val="00D12B33"/>
    <w:rsid w:val="00D13E75"/>
    <w:rsid w:val="00D14483"/>
    <w:rsid w:val="00D21119"/>
    <w:rsid w:val="00D24057"/>
    <w:rsid w:val="00D24799"/>
    <w:rsid w:val="00D308B5"/>
    <w:rsid w:val="00D30DDB"/>
    <w:rsid w:val="00D32066"/>
    <w:rsid w:val="00D32907"/>
    <w:rsid w:val="00D33E63"/>
    <w:rsid w:val="00D34940"/>
    <w:rsid w:val="00D3520D"/>
    <w:rsid w:val="00D370C0"/>
    <w:rsid w:val="00D37DE1"/>
    <w:rsid w:val="00D4331A"/>
    <w:rsid w:val="00D45316"/>
    <w:rsid w:val="00D47608"/>
    <w:rsid w:val="00D55E11"/>
    <w:rsid w:val="00D577DF"/>
    <w:rsid w:val="00D64176"/>
    <w:rsid w:val="00D7531D"/>
    <w:rsid w:val="00D813F1"/>
    <w:rsid w:val="00D87E15"/>
    <w:rsid w:val="00D90BC6"/>
    <w:rsid w:val="00D93F4F"/>
    <w:rsid w:val="00D94423"/>
    <w:rsid w:val="00D964CB"/>
    <w:rsid w:val="00D967A1"/>
    <w:rsid w:val="00D971D1"/>
    <w:rsid w:val="00DA4747"/>
    <w:rsid w:val="00DA481B"/>
    <w:rsid w:val="00DA4BFD"/>
    <w:rsid w:val="00DA641B"/>
    <w:rsid w:val="00DB2D84"/>
    <w:rsid w:val="00DB64C3"/>
    <w:rsid w:val="00DB7566"/>
    <w:rsid w:val="00DB7E4B"/>
    <w:rsid w:val="00DC1DD2"/>
    <w:rsid w:val="00DC61D5"/>
    <w:rsid w:val="00DD0092"/>
    <w:rsid w:val="00DD2CAD"/>
    <w:rsid w:val="00DD3A8E"/>
    <w:rsid w:val="00DD3BCD"/>
    <w:rsid w:val="00DD712D"/>
    <w:rsid w:val="00DE0DB4"/>
    <w:rsid w:val="00DE362E"/>
    <w:rsid w:val="00DE3FB3"/>
    <w:rsid w:val="00DE767E"/>
    <w:rsid w:val="00DE797A"/>
    <w:rsid w:val="00DF2B33"/>
    <w:rsid w:val="00DF3551"/>
    <w:rsid w:val="00DF48A6"/>
    <w:rsid w:val="00DF7AF4"/>
    <w:rsid w:val="00E0266E"/>
    <w:rsid w:val="00E02A22"/>
    <w:rsid w:val="00E07F35"/>
    <w:rsid w:val="00E11D5E"/>
    <w:rsid w:val="00E135E5"/>
    <w:rsid w:val="00E21BB0"/>
    <w:rsid w:val="00E234CD"/>
    <w:rsid w:val="00E3206F"/>
    <w:rsid w:val="00E3465D"/>
    <w:rsid w:val="00E40DFF"/>
    <w:rsid w:val="00E5184A"/>
    <w:rsid w:val="00E54E18"/>
    <w:rsid w:val="00E57044"/>
    <w:rsid w:val="00E57566"/>
    <w:rsid w:val="00E60808"/>
    <w:rsid w:val="00E652C0"/>
    <w:rsid w:val="00E67BD0"/>
    <w:rsid w:val="00E71728"/>
    <w:rsid w:val="00E81354"/>
    <w:rsid w:val="00E8728E"/>
    <w:rsid w:val="00E87698"/>
    <w:rsid w:val="00E957B7"/>
    <w:rsid w:val="00E969AF"/>
    <w:rsid w:val="00EA08FB"/>
    <w:rsid w:val="00EA53BC"/>
    <w:rsid w:val="00EA5408"/>
    <w:rsid w:val="00EA5453"/>
    <w:rsid w:val="00EA5E8B"/>
    <w:rsid w:val="00EA7F3D"/>
    <w:rsid w:val="00EB1BC6"/>
    <w:rsid w:val="00EB5789"/>
    <w:rsid w:val="00EB587C"/>
    <w:rsid w:val="00EC380A"/>
    <w:rsid w:val="00EC6618"/>
    <w:rsid w:val="00ED2133"/>
    <w:rsid w:val="00ED574F"/>
    <w:rsid w:val="00ED6404"/>
    <w:rsid w:val="00ED6717"/>
    <w:rsid w:val="00EE10EB"/>
    <w:rsid w:val="00EE1174"/>
    <w:rsid w:val="00EE18FD"/>
    <w:rsid w:val="00EE1966"/>
    <w:rsid w:val="00EE6D6F"/>
    <w:rsid w:val="00EF151D"/>
    <w:rsid w:val="00EF2119"/>
    <w:rsid w:val="00EF341E"/>
    <w:rsid w:val="00EF449A"/>
    <w:rsid w:val="00EF5CFE"/>
    <w:rsid w:val="00EF6223"/>
    <w:rsid w:val="00F04071"/>
    <w:rsid w:val="00F04C1D"/>
    <w:rsid w:val="00F2313C"/>
    <w:rsid w:val="00F2315A"/>
    <w:rsid w:val="00F23D4B"/>
    <w:rsid w:val="00F265E4"/>
    <w:rsid w:val="00F320D4"/>
    <w:rsid w:val="00F362D3"/>
    <w:rsid w:val="00F365D3"/>
    <w:rsid w:val="00F374F2"/>
    <w:rsid w:val="00F430C1"/>
    <w:rsid w:val="00F479ED"/>
    <w:rsid w:val="00F50468"/>
    <w:rsid w:val="00F530EF"/>
    <w:rsid w:val="00F62338"/>
    <w:rsid w:val="00F653AA"/>
    <w:rsid w:val="00F70D87"/>
    <w:rsid w:val="00F70E28"/>
    <w:rsid w:val="00F721D5"/>
    <w:rsid w:val="00F75E7E"/>
    <w:rsid w:val="00F805C8"/>
    <w:rsid w:val="00F806D9"/>
    <w:rsid w:val="00F82AA0"/>
    <w:rsid w:val="00F8414F"/>
    <w:rsid w:val="00F86BFD"/>
    <w:rsid w:val="00FA27FD"/>
    <w:rsid w:val="00FA56A4"/>
    <w:rsid w:val="00FB0995"/>
    <w:rsid w:val="00FB3A6D"/>
    <w:rsid w:val="00FB5013"/>
    <w:rsid w:val="00FC06BC"/>
    <w:rsid w:val="00FC45FD"/>
    <w:rsid w:val="00FD17BE"/>
    <w:rsid w:val="00FD3680"/>
    <w:rsid w:val="00FD4A38"/>
    <w:rsid w:val="00FD5236"/>
    <w:rsid w:val="00FE2448"/>
    <w:rsid w:val="00FE68C5"/>
    <w:rsid w:val="00FE7765"/>
    <w:rsid w:val="00FF2CD6"/>
    <w:rsid w:val="00FF78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fillcolor="white" stroke="f">
      <v:fill color="white"/>
      <v:stroke weight="0" on="f"/>
    </o:shapedefaults>
    <o:shapelayout v:ext="edit">
      <o:idmap v:ext="edit" data="1"/>
    </o:shapelayout>
  </w:shapeDefaults>
  <w:decimalSymbol w:val=","/>
  <w:listSeparator w:val=";"/>
  <w14:docId w14:val="59A04124"/>
  <w15:chartTrackingRefBased/>
  <w15:docId w15:val="{80ECE3D7-06D9-480D-93F0-F45840BE6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365D3"/>
    <w:pPr>
      <w:spacing w:before="60" w:line="240" w:lineRule="atLeast"/>
      <w:ind w:firstLine="624"/>
      <w:jc w:val="both"/>
    </w:pPr>
    <w:rPr>
      <w:rFonts w:ascii="Calibri" w:hAnsi="Calibri"/>
      <w:sz w:val="22"/>
    </w:rPr>
  </w:style>
  <w:style w:type="paragraph" w:styleId="Nadpis1">
    <w:name w:val="heading 1"/>
    <w:basedOn w:val="Normln"/>
    <w:next w:val="Normln"/>
    <w:qFormat/>
    <w:rsid w:val="00E54E18"/>
    <w:pPr>
      <w:keepNext/>
      <w:numPr>
        <w:numId w:val="3"/>
      </w:numPr>
      <w:spacing w:before="240"/>
      <w:outlineLvl w:val="0"/>
    </w:pPr>
    <w:rPr>
      <w:rFonts w:ascii="Cambria" w:hAnsi="Cambria"/>
      <w:b/>
      <w:kern w:val="28"/>
      <w:sz w:val="28"/>
      <w:u w:val="single"/>
    </w:rPr>
  </w:style>
  <w:style w:type="paragraph" w:styleId="Nadpis2">
    <w:name w:val="heading 2"/>
    <w:aliases w:val="Nadpis 2 Char Char,Nadpis 2 Char Char Char Char,Nadpis 2 Char Char Char Char Char"/>
    <w:basedOn w:val="Normln"/>
    <w:next w:val="Normln"/>
    <w:link w:val="Nadpis2Char"/>
    <w:qFormat/>
    <w:rsid w:val="00C26838"/>
    <w:pPr>
      <w:keepNext/>
      <w:numPr>
        <w:ilvl w:val="1"/>
        <w:numId w:val="3"/>
      </w:numPr>
      <w:outlineLvl w:val="1"/>
    </w:pPr>
    <w:rPr>
      <w:rFonts w:ascii="Cambria" w:hAnsi="Cambria"/>
      <w:b/>
      <w:sz w:val="24"/>
      <w:u w:val="single"/>
      <w:lang w:val="x-none" w:eastAsia="x-none"/>
    </w:rPr>
  </w:style>
  <w:style w:type="paragraph" w:styleId="Nadpis3">
    <w:name w:val="heading 3"/>
    <w:basedOn w:val="Normln"/>
    <w:next w:val="Normln"/>
    <w:qFormat/>
    <w:pPr>
      <w:keepNext/>
      <w:numPr>
        <w:ilvl w:val="2"/>
        <w:numId w:val="3"/>
      </w:numPr>
      <w:spacing w:before="240"/>
      <w:outlineLvl w:val="2"/>
    </w:pPr>
    <w:rPr>
      <w:b/>
      <w:u w:val="single"/>
    </w:rPr>
  </w:style>
  <w:style w:type="paragraph" w:styleId="Nadpis4">
    <w:name w:val="heading 4"/>
    <w:basedOn w:val="Normln"/>
    <w:next w:val="Normln"/>
    <w:qFormat/>
    <w:pPr>
      <w:keepNext/>
      <w:numPr>
        <w:ilvl w:val="3"/>
        <w:numId w:val="3"/>
      </w:numPr>
      <w:spacing w:before="240" w:after="60"/>
      <w:outlineLvl w:val="3"/>
    </w:pPr>
    <w:rPr>
      <w:b/>
      <w:i/>
    </w:rPr>
  </w:style>
  <w:style w:type="paragraph" w:styleId="Nadpis5">
    <w:name w:val="heading 5"/>
    <w:basedOn w:val="Normln"/>
    <w:next w:val="Normln"/>
    <w:qFormat/>
    <w:pPr>
      <w:spacing w:before="240" w:after="60"/>
      <w:ind w:firstLine="0"/>
      <w:outlineLvl w:val="4"/>
    </w:pPr>
    <w:rPr>
      <w:rFonts w:ascii="Arial" w:hAnsi="Arial"/>
    </w:rPr>
  </w:style>
  <w:style w:type="paragraph" w:styleId="Nadpis6">
    <w:name w:val="heading 6"/>
    <w:basedOn w:val="Normln"/>
    <w:next w:val="Normln"/>
    <w:qFormat/>
    <w:pPr>
      <w:numPr>
        <w:ilvl w:val="5"/>
        <w:numId w:val="3"/>
      </w:numPr>
      <w:spacing w:before="240" w:after="60"/>
      <w:outlineLvl w:val="5"/>
    </w:pPr>
    <w:rPr>
      <w:rFonts w:ascii="Arial" w:hAnsi="Arial"/>
      <w:i/>
    </w:rPr>
  </w:style>
  <w:style w:type="paragraph" w:styleId="Nadpis7">
    <w:name w:val="heading 7"/>
    <w:basedOn w:val="Normln"/>
    <w:next w:val="Normln"/>
    <w:qFormat/>
    <w:pPr>
      <w:numPr>
        <w:ilvl w:val="6"/>
        <w:numId w:val="3"/>
      </w:numPr>
      <w:spacing w:before="240" w:after="60"/>
      <w:outlineLvl w:val="6"/>
    </w:pPr>
    <w:rPr>
      <w:rFonts w:ascii="Arial" w:hAnsi="Arial"/>
      <w:sz w:val="20"/>
    </w:rPr>
  </w:style>
  <w:style w:type="paragraph" w:styleId="Nadpis8">
    <w:name w:val="heading 8"/>
    <w:basedOn w:val="Normln"/>
    <w:next w:val="Normln"/>
    <w:qFormat/>
    <w:pPr>
      <w:numPr>
        <w:ilvl w:val="7"/>
        <w:numId w:val="3"/>
      </w:numPr>
      <w:spacing w:before="240" w:after="60"/>
      <w:outlineLvl w:val="7"/>
    </w:pPr>
    <w:rPr>
      <w:rFonts w:ascii="Arial" w:hAnsi="Arial"/>
      <w:i/>
      <w:sz w:val="20"/>
    </w:rPr>
  </w:style>
  <w:style w:type="paragraph" w:styleId="Nadpis9">
    <w:name w:val="heading 9"/>
    <w:basedOn w:val="Normln"/>
    <w:next w:val="Normln"/>
    <w:qFormat/>
    <w:pPr>
      <w:numPr>
        <w:ilvl w:val="8"/>
        <w:numId w:val="3"/>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Nadpis 2 Char Char Char,Nadpis 2 Char Char Char Char Char1,Nadpis 2 Char Char Char Char Char Char"/>
    <w:link w:val="Nadpis2"/>
    <w:rsid w:val="00C26838"/>
    <w:rPr>
      <w:rFonts w:ascii="Cambria" w:hAnsi="Cambria"/>
      <w:b/>
      <w:sz w:val="24"/>
      <w:u w:val="single"/>
      <w:lang w:val="x-none" w:eastAsia="x-none"/>
    </w:rPr>
  </w:style>
  <w:style w:type="character" w:styleId="Odkaznakoment">
    <w:name w:val="annotation reference"/>
    <w:semiHidden/>
    <w:rPr>
      <w:sz w:val="16"/>
    </w:rPr>
  </w:style>
  <w:style w:type="paragraph" w:styleId="Textkomente">
    <w:name w:val="annotation text"/>
    <w:basedOn w:val="Normln"/>
    <w:semiHidden/>
  </w:style>
  <w:style w:type="paragraph" w:styleId="Zpat">
    <w:name w:val="footer"/>
    <w:basedOn w:val="Normln"/>
    <w:pPr>
      <w:tabs>
        <w:tab w:val="center" w:pos="4536"/>
        <w:tab w:val="right" w:pos="9072"/>
      </w:tabs>
    </w:pPr>
  </w:style>
  <w:style w:type="paragraph" w:styleId="Obsah1">
    <w:name w:val="toc 1"/>
    <w:basedOn w:val="Normln"/>
    <w:next w:val="Normln"/>
    <w:uiPriority w:val="39"/>
    <w:pPr>
      <w:tabs>
        <w:tab w:val="right" w:leader="dot" w:pos="9355"/>
      </w:tabs>
      <w:jc w:val="left"/>
    </w:pPr>
    <w:rPr>
      <w:rFonts w:ascii="Arial" w:hAnsi="Arial"/>
      <w:caps/>
    </w:rPr>
  </w:style>
  <w:style w:type="paragraph" w:customStyle="1" w:styleId="Styl1">
    <w:name w:val="Styl1"/>
    <w:basedOn w:val="Normln"/>
    <w:pPr>
      <w:ind w:left="1078" w:hanging="454"/>
    </w:pPr>
    <w:rPr>
      <w:rFonts w:ascii="Arial" w:hAnsi="Arial"/>
      <w:b/>
      <w:sz w:val="28"/>
      <w:u w:val="single"/>
    </w:rPr>
  </w:style>
  <w:style w:type="paragraph" w:customStyle="1" w:styleId="Styl2">
    <w:name w:val="Styl2"/>
    <w:basedOn w:val="Nadpis1"/>
    <w:pPr>
      <w:spacing w:before="0" w:line="240" w:lineRule="auto"/>
      <w:ind w:left="1191" w:hanging="1021"/>
      <w:jc w:val="left"/>
      <w:outlineLvl w:val="9"/>
    </w:pPr>
    <w:rPr>
      <w:rFonts w:ascii="Times New Roman" w:hAnsi="Times New Roman"/>
      <w:b w:val="0"/>
      <w:sz w:val="24"/>
      <w:u w:val="none"/>
    </w:rPr>
  </w:style>
  <w:style w:type="paragraph" w:styleId="Obsah2">
    <w:name w:val="toc 2"/>
    <w:basedOn w:val="Normln"/>
    <w:next w:val="Normln"/>
    <w:uiPriority w:val="39"/>
    <w:pPr>
      <w:tabs>
        <w:tab w:val="right" w:leader="dot" w:pos="9355"/>
      </w:tabs>
      <w:spacing w:before="0"/>
      <w:ind w:left="238"/>
      <w:jc w:val="left"/>
    </w:pPr>
    <w:rPr>
      <w:sz w:val="20"/>
    </w:rPr>
  </w:style>
  <w:style w:type="paragraph" w:styleId="Obsah3">
    <w:name w:val="toc 3"/>
    <w:basedOn w:val="Normln"/>
    <w:next w:val="Normln"/>
    <w:semiHidden/>
    <w:pPr>
      <w:tabs>
        <w:tab w:val="right" w:leader="dot" w:pos="9355"/>
      </w:tabs>
      <w:spacing w:before="0"/>
      <w:ind w:left="480"/>
      <w:jc w:val="left"/>
    </w:pPr>
    <w:rPr>
      <w:sz w:val="20"/>
    </w:rPr>
  </w:style>
  <w:style w:type="paragraph" w:styleId="Obsah4">
    <w:name w:val="toc 4"/>
    <w:basedOn w:val="Normln"/>
    <w:next w:val="Normln"/>
    <w:semiHidden/>
    <w:pPr>
      <w:tabs>
        <w:tab w:val="right" w:leader="dot" w:pos="9355"/>
      </w:tabs>
      <w:spacing w:before="0"/>
      <w:ind w:left="720"/>
      <w:jc w:val="left"/>
    </w:pPr>
    <w:rPr>
      <w:sz w:val="20"/>
    </w:rPr>
  </w:style>
  <w:style w:type="paragraph" w:styleId="Obsah5">
    <w:name w:val="toc 5"/>
    <w:basedOn w:val="Normln"/>
    <w:next w:val="Normln"/>
    <w:semiHidden/>
    <w:pPr>
      <w:tabs>
        <w:tab w:val="right" w:leader="dot" w:pos="9355"/>
      </w:tabs>
      <w:spacing w:before="0"/>
      <w:ind w:left="960"/>
      <w:jc w:val="left"/>
    </w:pPr>
    <w:rPr>
      <w:sz w:val="20"/>
    </w:rPr>
  </w:style>
  <w:style w:type="paragraph" w:styleId="Obsah6">
    <w:name w:val="toc 6"/>
    <w:basedOn w:val="Normln"/>
    <w:next w:val="Normln"/>
    <w:semiHidden/>
    <w:pPr>
      <w:tabs>
        <w:tab w:val="right" w:leader="dot" w:pos="9355"/>
      </w:tabs>
      <w:spacing w:before="0"/>
      <w:ind w:left="1200"/>
      <w:jc w:val="left"/>
    </w:pPr>
    <w:rPr>
      <w:sz w:val="20"/>
    </w:rPr>
  </w:style>
  <w:style w:type="paragraph" w:styleId="Obsah7">
    <w:name w:val="toc 7"/>
    <w:basedOn w:val="Normln"/>
    <w:next w:val="Normln"/>
    <w:semiHidden/>
    <w:pPr>
      <w:tabs>
        <w:tab w:val="right" w:leader="dot" w:pos="9355"/>
      </w:tabs>
      <w:spacing w:before="0"/>
      <w:ind w:left="1440"/>
      <w:jc w:val="left"/>
    </w:pPr>
    <w:rPr>
      <w:sz w:val="20"/>
    </w:rPr>
  </w:style>
  <w:style w:type="paragraph" w:styleId="Obsah8">
    <w:name w:val="toc 8"/>
    <w:basedOn w:val="Normln"/>
    <w:next w:val="Normln"/>
    <w:semiHidden/>
    <w:pPr>
      <w:tabs>
        <w:tab w:val="right" w:leader="dot" w:pos="9355"/>
      </w:tabs>
      <w:spacing w:before="0"/>
      <w:ind w:left="1680"/>
      <w:jc w:val="left"/>
    </w:pPr>
    <w:rPr>
      <w:sz w:val="20"/>
    </w:rPr>
  </w:style>
  <w:style w:type="paragraph" w:styleId="Obsah9">
    <w:name w:val="toc 9"/>
    <w:basedOn w:val="Normln"/>
    <w:next w:val="Normln"/>
    <w:semiHidden/>
    <w:pPr>
      <w:tabs>
        <w:tab w:val="right" w:leader="dot" w:pos="9355"/>
      </w:tabs>
      <w:spacing w:before="0"/>
      <w:ind w:left="1920"/>
      <w:jc w:val="left"/>
    </w:pPr>
    <w:rPr>
      <w:sz w:val="20"/>
    </w:rPr>
  </w:style>
  <w:style w:type="character" w:styleId="Hypertextovodkaz">
    <w:name w:val="Hyperlink"/>
    <w:rPr>
      <w:color w:val="0000FF"/>
      <w:u w:val="single"/>
    </w:rPr>
  </w:style>
  <w:style w:type="paragraph" w:styleId="Rozloendokumentu">
    <w:name w:val="Document Map"/>
    <w:aliases w:val="Rozvržení dokumentu"/>
    <w:basedOn w:val="Normln"/>
    <w:semiHidden/>
    <w:pPr>
      <w:shd w:val="clear" w:color="auto" w:fill="000080"/>
    </w:pPr>
    <w:rPr>
      <w:rFonts w:ascii="Tahoma" w:hAnsi="Tahoma"/>
    </w:rPr>
  </w:style>
  <w:style w:type="paragraph" w:styleId="Zkladntextodsazen">
    <w:name w:val="Body Text Indent"/>
    <w:basedOn w:val="Normln"/>
  </w:style>
  <w:style w:type="character" w:styleId="Sledovanodkaz">
    <w:name w:val="FollowedHyperlink"/>
    <w:rPr>
      <w:color w:val="800080"/>
      <w:u w:val="single"/>
    </w:rPr>
  </w:style>
  <w:style w:type="paragraph" w:styleId="Zhlav">
    <w:name w:val="header"/>
    <w:basedOn w:val="Normln"/>
    <w:rsid w:val="00DB2D84"/>
    <w:pPr>
      <w:tabs>
        <w:tab w:val="center" w:pos="4536"/>
        <w:tab w:val="right" w:pos="9072"/>
      </w:tabs>
      <w:spacing w:before="0" w:line="240" w:lineRule="auto"/>
      <w:ind w:firstLine="0"/>
      <w:jc w:val="left"/>
    </w:pPr>
    <w:rPr>
      <w:rFonts w:ascii="Arial" w:hAnsi="Arial"/>
      <w:sz w:val="20"/>
    </w:rPr>
  </w:style>
  <w:style w:type="paragraph" w:customStyle="1" w:styleId="Normlnweb2">
    <w:name w:val="Normální (web)2"/>
    <w:basedOn w:val="Normln"/>
    <w:rsid w:val="00606C25"/>
    <w:pPr>
      <w:spacing w:before="100" w:beforeAutospacing="1" w:after="225" w:line="240" w:lineRule="auto"/>
      <w:ind w:firstLine="0"/>
      <w:jc w:val="left"/>
    </w:pPr>
    <w:rPr>
      <w:rFonts w:ascii="Verdana" w:hAnsi="Verdana"/>
      <w:color w:val="000000"/>
      <w:sz w:val="18"/>
      <w:szCs w:val="18"/>
    </w:rPr>
  </w:style>
  <w:style w:type="character" w:customStyle="1" w:styleId="fullabstract1">
    <w:name w:val="fullabstract1"/>
    <w:rsid w:val="00606C25"/>
    <w:rPr>
      <w:rFonts w:ascii="Verdana" w:hAnsi="Verdana" w:hint="default"/>
      <w:color w:val="000000"/>
      <w:sz w:val="18"/>
      <w:szCs w:val="18"/>
    </w:rPr>
  </w:style>
  <w:style w:type="character" w:customStyle="1" w:styleId="fulltext1">
    <w:name w:val="fulltext1"/>
    <w:rsid w:val="00606C25"/>
    <w:rPr>
      <w:rFonts w:ascii="Verdana" w:hAnsi="Verdana" w:hint="default"/>
      <w:color w:val="000000"/>
      <w:sz w:val="18"/>
      <w:szCs w:val="18"/>
    </w:rPr>
  </w:style>
  <w:style w:type="character" w:customStyle="1" w:styleId="nadpis31">
    <w:name w:val="nadpis31"/>
    <w:rsid w:val="00CD11D4"/>
    <w:rPr>
      <w:color w:val="339900"/>
      <w:sz w:val="23"/>
      <w:szCs w:val="23"/>
    </w:rPr>
  </w:style>
  <w:style w:type="character" w:styleId="Siln">
    <w:name w:val="Strong"/>
    <w:uiPriority w:val="22"/>
    <w:qFormat/>
    <w:rsid w:val="003461D1"/>
    <w:rPr>
      <w:b/>
      <w:bCs/>
    </w:rPr>
  </w:style>
  <w:style w:type="paragraph" w:styleId="Normlnweb">
    <w:name w:val="Normal (Web)"/>
    <w:basedOn w:val="Normln"/>
    <w:uiPriority w:val="99"/>
    <w:rsid w:val="003461D1"/>
    <w:pPr>
      <w:spacing w:before="100" w:beforeAutospacing="1" w:after="100" w:afterAutospacing="1" w:line="240" w:lineRule="auto"/>
      <w:ind w:firstLine="0"/>
      <w:jc w:val="left"/>
    </w:pPr>
    <w:rPr>
      <w:szCs w:val="24"/>
    </w:rPr>
  </w:style>
  <w:style w:type="character" w:styleId="Zdraznn">
    <w:name w:val="Emphasis"/>
    <w:aliases w:val="Zvýraznění"/>
    <w:uiPriority w:val="20"/>
    <w:qFormat/>
    <w:rsid w:val="00DF48A6"/>
    <w:rPr>
      <w:i/>
      <w:iCs/>
    </w:rPr>
  </w:style>
  <w:style w:type="paragraph" w:styleId="Nzev">
    <w:name w:val="Title"/>
    <w:basedOn w:val="Normln"/>
    <w:next w:val="Normln"/>
    <w:link w:val="NzevChar"/>
    <w:uiPriority w:val="10"/>
    <w:qFormat/>
    <w:rsid w:val="00C26838"/>
    <w:rPr>
      <w:rFonts w:ascii="Cambria" w:hAnsi="Cambria"/>
      <w:b/>
      <w:sz w:val="24"/>
      <w:u w:val="single"/>
      <w:lang w:val="x-none" w:eastAsia="x-none"/>
    </w:rPr>
  </w:style>
  <w:style w:type="character" w:customStyle="1" w:styleId="NzevChar">
    <w:name w:val="Název Char"/>
    <w:link w:val="Nzev"/>
    <w:uiPriority w:val="10"/>
    <w:rsid w:val="00C26838"/>
    <w:rPr>
      <w:rFonts w:ascii="Cambria" w:hAnsi="Cambria"/>
      <w:b/>
      <w:sz w:val="24"/>
      <w:u w:val="single"/>
    </w:rPr>
  </w:style>
  <w:style w:type="character" w:styleId="Nevyeenzmnka">
    <w:name w:val="Unresolved Mention"/>
    <w:basedOn w:val="Standardnpsmoodstavce"/>
    <w:uiPriority w:val="99"/>
    <w:semiHidden/>
    <w:unhideWhenUsed/>
    <w:rsid w:val="00781495"/>
    <w:rPr>
      <w:color w:val="605E5C"/>
      <w:shd w:val="clear" w:color="auto" w:fill="E1DFDD"/>
    </w:rPr>
  </w:style>
  <w:style w:type="character" w:customStyle="1" w:styleId="markedcontent">
    <w:name w:val="markedcontent"/>
    <w:basedOn w:val="Standardnpsmoodstavce"/>
    <w:rsid w:val="006E3FF8"/>
  </w:style>
  <w:style w:type="paragraph" w:customStyle="1" w:styleId="StylPrvndek127cm">
    <w:name w:val="Styl První řádek:  127 cm"/>
    <w:basedOn w:val="Normln"/>
    <w:rsid w:val="005A06EE"/>
    <w:pPr>
      <w:spacing w:before="80"/>
      <w:ind w:firstLine="720"/>
    </w:pPr>
    <w:rPr>
      <w:rFonts w:ascii="Times New Roman" w:hAnsi="Times New Roman"/>
      <w:sz w:val="24"/>
    </w:rPr>
  </w:style>
  <w:style w:type="character" w:styleId="Zdraznnintenzivn">
    <w:name w:val="Intense Emphasis"/>
    <w:basedOn w:val="Standardnpsmoodstavce"/>
    <w:uiPriority w:val="21"/>
    <w:qFormat/>
    <w:rsid w:val="003F40DF"/>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388535">
      <w:bodyDiv w:val="1"/>
      <w:marLeft w:val="0"/>
      <w:marRight w:val="0"/>
      <w:marTop w:val="0"/>
      <w:marBottom w:val="0"/>
      <w:divBdr>
        <w:top w:val="none" w:sz="0" w:space="0" w:color="auto"/>
        <w:left w:val="none" w:sz="0" w:space="0" w:color="auto"/>
        <w:bottom w:val="none" w:sz="0" w:space="0" w:color="auto"/>
        <w:right w:val="none" w:sz="0" w:space="0" w:color="auto"/>
      </w:divBdr>
    </w:div>
    <w:div w:id="218366673">
      <w:bodyDiv w:val="1"/>
      <w:marLeft w:val="0"/>
      <w:marRight w:val="0"/>
      <w:marTop w:val="0"/>
      <w:marBottom w:val="0"/>
      <w:divBdr>
        <w:top w:val="none" w:sz="0" w:space="0" w:color="auto"/>
        <w:left w:val="none" w:sz="0" w:space="0" w:color="auto"/>
        <w:bottom w:val="none" w:sz="0" w:space="0" w:color="auto"/>
        <w:right w:val="none" w:sz="0" w:space="0" w:color="auto"/>
      </w:divBdr>
    </w:div>
    <w:div w:id="258177523">
      <w:bodyDiv w:val="1"/>
      <w:marLeft w:val="0"/>
      <w:marRight w:val="0"/>
      <w:marTop w:val="0"/>
      <w:marBottom w:val="0"/>
      <w:divBdr>
        <w:top w:val="none" w:sz="0" w:space="0" w:color="auto"/>
        <w:left w:val="none" w:sz="0" w:space="0" w:color="auto"/>
        <w:bottom w:val="none" w:sz="0" w:space="0" w:color="auto"/>
        <w:right w:val="none" w:sz="0" w:space="0" w:color="auto"/>
      </w:divBdr>
      <w:divsChild>
        <w:div w:id="1107308007">
          <w:marLeft w:val="0"/>
          <w:marRight w:val="0"/>
          <w:marTop w:val="0"/>
          <w:marBottom w:val="0"/>
          <w:divBdr>
            <w:top w:val="none" w:sz="0" w:space="0" w:color="auto"/>
            <w:left w:val="none" w:sz="0" w:space="0" w:color="auto"/>
            <w:bottom w:val="none" w:sz="0" w:space="0" w:color="auto"/>
            <w:right w:val="none" w:sz="0" w:space="0" w:color="auto"/>
          </w:divBdr>
        </w:div>
        <w:div w:id="1973096504">
          <w:marLeft w:val="0"/>
          <w:marRight w:val="0"/>
          <w:marTop w:val="0"/>
          <w:marBottom w:val="0"/>
          <w:divBdr>
            <w:top w:val="none" w:sz="0" w:space="0" w:color="auto"/>
            <w:left w:val="none" w:sz="0" w:space="0" w:color="auto"/>
            <w:bottom w:val="none" w:sz="0" w:space="0" w:color="auto"/>
            <w:right w:val="none" w:sz="0" w:space="0" w:color="auto"/>
          </w:divBdr>
        </w:div>
      </w:divsChild>
    </w:div>
    <w:div w:id="300549132">
      <w:bodyDiv w:val="1"/>
      <w:marLeft w:val="0"/>
      <w:marRight w:val="0"/>
      <w:marTop w:val="0"/>
      <w:marBottom w:val="0"/>
      <w:divBdr>
        <w:top w:val="none" w:sz="0" w:space="0" w:color="auto"/>
        <w:left w:val="none" w:sz="0" w:space="0" w:color="auto"/>
        <w:bottom w:val="none" w:sz="0" w:space="0" w:color="auto"/>
        <w:right w:val="none" w:sz="0" w:space="0" w:color="auto"/>
      </w:divBdr>
    </w:div>
    <w:div w:id="337003661">
      <w:bodyDiv w:val="1"/>
      <w:marLeft w:val="0"/>
      <w:marRight w:val="0"/>
      <w:marTop w:val="0"/>
      <w:marBottom w:val="0"/>
      <w:divBdr>
        <w:top w:val="none" w:sz="0" w:space="0" w:color="auto"/>
        <w:left w:val="none" w:sz="0" w:space="0" w:color="auto"/>
        <w:bottom w:val="none" w:sz="0" w:space="0" w:color="auto"/>
        <w:right w:val="none" w:sz="0" w:space="0" w:color="auto"/>
      </w:divBdr>
    </w:div>
    <w:div w:id="373846617">
      <w:bodyDiv w:val="1"/>
      <w:marLeft w:val="0"/>
      <w:marRight w:val="0"/>
      <w:marTop w:val="0"/>
      <w:marBottom w:val="0"/>
      <w:divBdr>
        <w:top w:val="none" w:sz="0" w:space="0" w:color="auto"/>
        <w:left w:val="none" w:sz="0" w:space="0" w:color="auto"/>
        <w:bottom w:val="none" w:sz="0" w:space="0" w:color="auto"/>
        <w:right w:val="none" w:sz="0" w:space="0" w:color="auto"/>
      </w:divBdr>
    </w:div>
    <w:div w:id="389694775">
      <w:bodyDiv w:val="1"/>
      <w:marLeft w:val="0"/>
      <w:marRight w:val="0"/>
      <w:marTop w:val="0"/>
      <w:marBottom w:val="0"/>
      <w:divBdr>
        <w:top w:val="none" w:sz="0" w:space="0" w:color="auto"/>
        <w:left w:val="none" w:sz="0" w:space="0" w:color="auto"/>
        <w:bottom w:val="none" w:sz="0" w:space="0" w:color="auto"/>
        <w:right w:val="none" w:sz="0" w:space="0" w:color="auto"/>
      </w:divBdr>
    </w:div>
    <w:div w:id="389764408">
      <w:bodyDiv w:val="1"/>
      <w:marLeft w:val="0"/>
      <w:marRight w:val="0"/>
      <w:marTop w:val="0"/>
      <w:marBottom w:val="0"/>
      <w:divBdr>
        <w:top w:val="none" w:sz="0" w:space="0" w:color="auto"/>
        <w:left w:val="none" w:sz="0" w:space="0" w:color="auto"/>
        <w:bottom w:val="none" w:sz="0" w:space="0" w:color="auto"/>
        <w:right w:val="none" w:sz="0" w:space="0" w:color="auto"/>
      </w:divBdr>
    </w:div>
    <w:div w:id="436293429">
      <w:bodyDiv w:val="1"/>
      <w:marLeft w:val="0"/>
      <w:marRight w:val="0"/>
      <w:marTop w:val="0"/>
      <w:marBottom w:val="0"/>
      <w:divBdr>
        <w:top w:val="none" w:sz="0" w:space="0" w:color="auto"/>
        <w:left w:val="none" w:sz="0" w:space="0" w:color="auto"/>
        <w:bottom w:val="none" w:sz="0" w:space="0" w:color="auto"/>
        <w:right w:val="none" w:sz="0" w:space="0" w:color="auto"/>
      </w:divBdr>
    </w:div>
    <w:div w:id="455491663">
      <w:bodyDiv w:val="1"/>
      <w:marLeft w:val="0"/>
      <w:marRight w:val="0"/>
      <w:marTop w:val="0"/>
      <w:marBottom w:val="0"/>
      <w:divBdr>
        <w:top w:val="none" w:sz="0" w:space="0" w:color="auto"/>
        <w:left w:val="none" w:sz="0" w:space="0" w:color="auto"/>
        <w:bottom w:val="none" w:sz="0" w:space="0" w:color="auto"/>
        <w:right w:val="none" w:sz="0" w:space="0" w:color="auto"/>
      </w:divBdr>
    </w:div>
    <w:div w:id="517888645">
      <w:bodyDiv w:val="1"/>
      <w:marLeft w:val="0"/>
      <w:marRight w:val="0"/>
      <w:marTop w:val="0"/>
      <w:marBottom w:val="0"/>
      <w:divBdr>
        <w:top w:val="none" w:sz="0" w:space="0" w:color="auto"/>
        <w:left w:val="none" w:sz="0" w:space="0" w:color="auto"/>
        <w:bottom w:val="none" w:sz="0" w:space="0" w:color="auto"/>
        <w:right w:val="none" w:sz="0" w:space="0" w:color="auto"/>
      </w:divBdr>
    </w:div>
    <w:div w:id="535243731">
      <w:bodyDiv w:val="1"/>
      <w:marLeft w:val="0"/>
      <w:marRight w:val="0"/>
      <w:marTop w:val="0"/>
      <w:marBottom w:val="0"/>
      <w:divBdr>
        <w:top w:val="none" w:sz="0" w:space="0" w:color="auto"/>
        <w:left w:val="none" w:sz="0" w:space="0" w:color="auto"/>
        <w:bottom w:val="none" w:sz="0" w:space="0" w:color="auto"/>
        <w:right w:val="none" w:sz="0" w:space="0" w:color="auto"/>
      </w:divBdr>
    </w:div>
    <w:div w:id="580024363">
      <w:bodyDiv w:val="1"/>
      <w:marLeft w:val="0"/>
      <w:marRight w:val="0"/>
      <w:marTop w:val="0"/>
      <w:marBottom w:val="0"/>
      <w:divBdr>
        <w:top w:val="none" w:sz="0" w:space="0" w:color="auto"/>
        <w:left w:val="none" w:sz="0" w:space="0" w:color="auto"/>
        <w:bottom w:val="none" w:sz="0" w:space="0" w:color="auto"/>
        <w:right w:val="none" w:sz="0" w:space="0" w:color="auto"/>
      </w:divBdr>
    </w:div>
    <w:div w:id="621231399">
      <w:bodyDiv w:val="1"/>
      <w:marLeft w:val="0"/>
      <w:marRight w:val="0"/>
      <w:marTop w:val="0"/>
      <w:marBottom w:val="0"/>
      <w:divBdr>
        <w:top w:val="none" w:sz="0" w:space="0" w:color="auto"/>
        <w:left w:val="none" w:sz="0" w:space="0" w:color="auto"/>
        <w:bottom w:val="none" w:sz="0" w:space="0" w:color="auto"/>
        <w:right w:val="none" w:sz="0" w:space="0" w:color="auto"/>
      </w:divBdr>
    </w:div>
    <w:div w:id="655378192">
      <w:bodyDiv w:val="1"/>
      <w:marLeft w:val="0"/>
      <w:marRight w:val="0"/>
      <w:marTop w:val="0"/>
      <w:marBottom w:val="0"/>
      <w:divBdr>
        <w:top w:val="none" w:sz="0" w:space="0" w:color="auto"/>
        <w:left w:val="none" w:sz="0" w:space="0" w:color="auto"/>
        <w:bottom w:val="none" w:sz="0" w:space="0" w:color="auto"/>
        <w:right w:val="none" w:sz="0" w:space="0" w:color="auto"/>
      </w:divBdr>
    </w:div>
    <w:div w:id="672487889">
      <w:bodyDiv w:val="1"/>
      <w:marLeft w:val="0"/>
      <w:marRight w:val="0"/>
      <w:marTop w:val="0"/>
      <w:marBottom w:val="0"/>
      <w:divBdr>
        <w:top w:val="none" w:sz="0" w:space="0" w:color="auto"/>
        <w:left w:val="none" w:sz="0" w:space="0" w:color="auto"/>
        <w:bottom w:val="none" w:sz="0" w:space="0" w:color="auto"/>
        <w:right w:val="none" w:sz="0" w:space="0" w:color="auto"/>
      </w:divBdr>
    </w:div>
    <w:div w:id="755247381">
      <w:bodyDiv w:val="1"/>
      <w:marLeft w:val="0"/>
      <w:marRight w:val="0"/>
      <w:marTop w:val="0"/>
      <w:marBottom w:val="0"/>
      <w:divBdr>
        <w:top w:val="none" w:sz="0" w:space="0" w:color="auto"/>
        <w:left w:val="none" w:sz="0" w:space="0" w:color="auto"/>
        <w:bottom w:val="none" w:sz="0" w:space="0" w:color="auto"/>
        <w:right w:val="none" w:sz="0" w:space="0" w:color="auto"/>
      </w:divBdr>
    </w:div>
    <w:div w:id="781460722">
      <w:bodyDiv w:val="1"/>
      <w:marLeft w:val="0"/>
      <w:marRight w:val="0"/>
      <w:marTop w:val="0"/>
      <w:marBottom w:val="0"/>
      <w:divBdr>
        <w:top w:val="none" w:sz="0" w:space="0" w:color="auto"/>
        <w:left w:val="none" w:sz="0" w:space="0" w:color="auto"/>
        <w:bottom w:val="none" w:sz="0" w:space="0" w:color="auto"/>
        <w:right w:val="none" w:sz="0" w:space="0" w:color="auto"/>
      </w:divBdr>
    </w:div>
    <w:div w:id="896403870">
      <w:bodyDiv w:val="1"/>
      <w:marLeft w:val="0"/>
      <w:marRight w:val="0"/>
      <w:marTop w:val="0"/>
      <w:marBottom w:val="0"/>
      <w:divBdr>
        <w:top w:val="none" w:sz="0" w:space="0" w:color="auto"/>
        <w:left w:val="none" w:sz="0" w:space="0" w:color="auto"/>
        <w:bottom w:val="none" w:sz="0" w:space="0" w:color="auto"/>
        <w:right w:val="none" w:sz="0" w:space="0" w:color="auto"/>
      </w:divBdr>
    </w:div>
    <w:div w:id="937710382">
      <w:bodyDiv w:val="1"/>
      <w:marLeft w:val="0"/>
      <w:marRight w:val="0"/>
      <w:marTop w:val="0"/>
      <w:marBottom w:val="0"/>
      <w:divBdr>
        <w:top w:val="none" w:sz="0" w:space="0" w:color="auto"/>
        <w:left w:val="none" w:sz="0" w:space="0" w:color="auto"/>
        <w:bottom w:val="none" w:sz="0" w:space="0" w:color="auto"/>
        <w:right w:val="none" w:sz="0" w:space="0" w:color="auto"/>
      </w:divBdr>
    </w:div>
    <w:div w:id="948657638">
      <w:bodyDiv w:val="1"/>
      <w:marLeft w:val="0"/>
      <w:marRight w:val="0"/>
      <w:marTop w:val="0"/>
      <w:marBottom w:val="0"/>
      <w:divBdr>
        <w:top w:val="none" w:sz="0" w:space="0" w:color="auto"/>
        <w:left w:val="none" w:sz="0" w:space="0" w:color="auto"/>
        <w:bottom w:val="none" w:sz="0" w:space="0" w:color="auto"/>
        <w:right w:val="none" w:sz="0" w:space="0" w:color="auto"/>
      </w:divBdr>
    </w:div>
    <w:div w:id="1043408151">
      <w:bodyDiv w:val="1"/>
      <w:marLeft w:val="0"/>
      <w:marRight w:val="0"/>
      <w:marTop w:val="0"/>
      <w:marBottom w:val="0"/>
      <w:divBdr>
        <w:top w:val="none" w:sz="0" w:space="0" w:color="auto"/>
        <w:left w:val="none" w:sz="0" w:space="0" w:color="auto"/>
        <w:bottom w:val="none" w:sz="0" w:space="0" w:color="auto"/>
        <w:right w:val="none" w:sz="0" w:space="0" w:color="auto"/>
      </w:divBdr>
    </w:div>
    <w:div w:id="1044669853">
      <w:bodyDiv w:val="1"/>
      <w:marLeft w:val="0"/>
      <w:marRight w:val="0"/>
      <w:marTop w:val="0"/>
      <w:marBottom w:val="0"/>
      <w:divBdr>
        <w:top w:val="none" w:sz="0" w:space="0" w:color="auto"/>
        <w:left w:val="none" w:sz="0" w:space="0" w:color="auto"/>
        <w:bottom w:val="none" w:sz="0" w:space="0" w:color="auto"/>
        <w:right w:val="none" w:sz="0" w:space="0" w:color="auto"/>
      </w:divBdr>
    </w:div>
    <w:div w:id="1045640305">
      <w:bodyDiv w:val="1"/>
      <w:marLeft w:val="0"/>
      <w:marRight w:val="0"/>
      <w:marTop w:val="0"/>
      <w:marBottom w:val="0"/>
      <w:divBdr>
        <w:top w:val="none" w:sz="0" w:space="0" w:color="auto"/>
        <w:left w:val="none" w:sz="0" w:space="0" w:color="auto"/>
        <w:bottom w:val="none" w:sz="0" w:space="0" w:color="auto"/>
        <w:right w:val="none" w:sz="0" w:space="0" w:color="auto"/>
      </w:divBdr>
    </w:div>
    <w:div w:id="1098329574">
      <w:bodyDiv w:val="1"/>
      <w:marLeft w:val="0"/>
      <w:marRight w:val="0"/>
      <w:marTop w:val="0"/>
      <w:marBottom w:val="0"/>
      <w:divBdr>
        <w:top w:val="none" w:sz="0" w:space="0" w:color="auto"/>
        <w:left w:val="none" w:sz="0" w:space="0" w:color="auto"/>
        <w:bottom w:val="none" w:sz="0" w:space="0" w:color="auto"/>
        <w:right w:val="none" w:sz="0" w:space="0" w:color="auto"/>
      </w:divBdr>
    </w:div>
    <w:div w:id="1150485526">
      <w:bodyDiv w:val="1"/>
      <w:marLeft w:val="0"/>
      <w:marRight w:val="0"/>
      <w:marTop w:val="0"/>
      <w:marBottom w:val="0"/>
      <w:divBdr>
        <w:top w:val="none" w:sz="0" w:space="0" w:color="auto"/>
        <w:left w:val="none" w:sz="0" w:space="0" w:color="auto"/>
        <w:bottom w:val="none" w:sz="0" w:space="0" w:color="auto"/>
        <w:right w:val="none" w:sz="0" w:space="0" w:color="auto"/>
      </w:divBdr>
    </w:div>
    <w:div w:id="1214584146">
      <w:bodyDiv w:val="1"/>
      <w:marLeft w:val="0"/>
      <w:marRight w:val="0"/>
      <w:marTop w:val="0"/>
      <w:marBottom w:val="0"/>
      <w:divBdr>
        <w:top w:val="none" w:sz="0" w:space="0" w:color="auto"/>
        <w:left w:val="none" w:sz="0" w:space="0" w:color="auto"/>
        <w:bottom w:val="none" w:sz="0" w:space="0" w:color="auto"/>
        <w:right w:val="none" w:sz="0" w:space="0" w:color="auto"/>
      </w:divBdr>
    </w:div>
    <w:div w:id="1266692913">
      <w:bodyDiv w:val="1"/>
      <w:marLeft w:val="0"/>
      <w:marRight w:val="0"/>
      <w:marTop w:val="0"/>
      <w:marBottom w:val="0"/>
      <w:divBdr>
        <w:top w:val="none" w:sz="0" w:space="0" w:color="auto"/>
        <w:left w:val="none" w:sz="0" w:space="0" w:color="auto"/>
        <w:bottom w:val="none" w:sz="0" w:space="0" w:color="auto"/>
        <w:right w:val="none" w:sz="0" w:space="0" w:color="auto"/>
      </w:divBdr>
    </w:div>
    <w:div w:id="1275362266">
      <w:bodyDiv w:val="1"/>
      <w:marLeft w:val="0"/>
      <w:marRight w:val="0"/>
      <w:marTop w:val="0"/>
      <w:marBottom w:val="0"/>
      <w:divBdr>
        <w:top w:val="none" w:sz="0" w:space="0" w:color="auto"/>
        <w:left w:val="none" w:sz="0" w:space="0" w:color="auto"/>
        <w:bottom w:val="none" w:sz="0" w:space="0" w:color="auto"/>
        <w:right w:val="none" w:sz="0" w:space="0" w:color="auto"/>
      </w:divBdr>
    </w:div>
    <w:div w:id="1348749062">
      <w:bodyDiv w:val="1"/>
      <w:marLeft w:val="0"/>
      <w:marRight w:val="0"/>
      <w:marTop w:val="0"/>
      <w:marBottom w:val="0"/>
      <w:divBdr>
        <w:top w:val="none" w:sz="0" w:space="0" w:color="auto"/>
        <w:left w:val="none" w:sz="0" w:space="0" w:color="auto"/>
        <w:bottom w:val="none" w:sz="0" w:space="0" w:color="auto"/>
        <w:right w:val="none" w:sz="0" w:space="0" w:color="auto"/>
      </w:divBdr>
    </w:div>
    <w:div w:id="1357972530">
      <w:bodyDiv w:val="1"/>
      <w:marLeft w:val="0"/>
      <w:marRight w:val="0"/>
      <w:marTop w:val="0"/>
      <w:marBottom w:val="0"/>
      <w:divBdr>
        <w:top w:val="none" w:sz="0" w:space="0" w:color="auto"/>
        <w:left w:val="none" w:sz="0" w:space="0" w:color="auto"/>
        <w:bottom w:val="none" w:sz="0" w:space="0" w:color="auto"/>
        <w:right w:val="none" w:sz="0" w:space="0" w:color="auto"/>
      </w:divBdr>
    </w:div>
    <w:div w:id="1447389440">
      <w:bodyDiv w:val="1"/>
      <w:marLeft w:val="0"/>
      <w:marRight w:val="0"/>
      <w:marTop w:val="0"/>
      <w:marBottom w:val="0"/>
      <w:divBdr>
        <w:top w:val="none" w:sz="0" w:space="0" w:color="auto"/>
        <w:left w:val="none" w:sz="0" w:space="0" w:color="auto"/>
        <w:bottom w:val="none" w:sz="0" w:space="0" w:color="auto"/>
        <w:right w:val="none" w:sz="0" w:space="0" w:color="auto"/>
      </w:divBdr>
    </w:div>
    <w:div w:id="1615362475">
      <w:bodyDiv w:val="1"/>
      <w:marLeft w:val="0"/>
      <w:marRight w:val="0"/>
      <w:marTop w:val="0"/>
      <w:marBottom w:val="0"/>
      <w:divBdr>
        <w:top w:val="none" w:sz="0" w:space="0" w:color="auto"/>
        <w:left w:val="none" w:sz="0" w:space="0" w:color="auto"/>
        <w:bottom w:val="none" w:sz="0" w:space="0" w:color="auto"/>
        <w:right w:val="none" w:sz="0" w:space="0" w:color="auto"/>
      </w:divBdr>
    </w:div>
    <w:div w:id="1634368493">
      <w:bodyDiv w:val="1"/>
      <w:marLeft w:val="0"/>
      <w:marRight w:val="0"/>
      <w:marTop w:val="0"/>
      <w:marBottom w:val="0"/>
      <w:divBdr>
        <w:top w:val="none" w:sz="0" w:space="0" w:color="auto"/>
        <w:left w:val="none" w:sz="0" w:space="0" w:color="auto"/>
        <w:bottom w:val="none" w:sz="0" w:space="0" w:color="auto"/>
        <w:right w:val="none" w:sz="0" w:space="0" w:color="auto"/>
      </w:divBdr>
    </w:div>
    <w:div w:id="1699545798">
      <w:bodyDiv w:val="1"/>
      <w:marLeft w:val="0"/>
      <w:marRight w:val="0"/>
      <w:marTop w:val="0"/>
      <w:marBottom w:val="0"/>
      <w:divBdr>
        <w:top w:val="none" w:sz="0" w:space="0" w:color="auto"/>
        <w:left w:val="none" w:sz="0" w:space="0" w:color="auto"/>
        <w:bottom w:val="none" w:sz="0" w:space="0" w:color="auto"/>
        <w:right w:val="none" w:sz="0" w:space="0" w:color="auto"/>
      </w:divBdr>
    </w:div>
    <w:div w:id="1774089109">
      <w:bodyDiv w:val="1"/>
      <w:marLeft w:val="0"/>
      <w:marRight w:val="0"/>
      <w:marTop w:val="0"/>
      <w:marBottom w:val="0"/>
      <w:divBdr>
        <w:top w:val="none" w:sz="0" w:space="0" w:color="auto"/>
        <w:left w:val="none" w:sz="0" w:space="0" w:color="auto"/>
        <w:bottom w:val="none" w:sz="0" w:space="0" w:color="auto"/>
        <w:right w:val="none" w:sz="0" w:space="0" w:color="auto"/>
      </w:divBdr>
    </w:div>
    <w:div w:id="1781293876">
      <w:bodyDiv w:val="1"/>
      <w:marLeft w:val="0"/>
      <w:marRight w:val="0"/>
      <w:marTop w:val="0"/>
      <w:marBottom w:val="0"/>
      <w:divBdr>
        <w:top w:val="none" w:sz="0" w:space="0" w:color="auto"/>
        <w:left w:val="none" w:sz="0" w:space="0" w:color="auto"/>
        <w:bottom w:val="none" w:sz="0" w:space="0" w:color="auto"/>
        <w:right w:val="none" w:sz="0" w:space="0" w:color="auto"/>
      </w:divBdr>
    </w:div>
    <w:div w:id="1791821097">
      <w:bodyDiv w:val="1"/>
      <w:marLeft w:val="0"/>
      <w:marRight w:val="0"/>
      <w:marTop w:val="0"/>
      <w:marBottom w:val="0"/>
      <w:divBdr>
        <w:top w:val="none" w:sz="0" w:space="0" w:color="auto"/>
        <w:left w:val="none" w:sz="0" w:space="0" w:color="auto"/>
        <w:bottom w:val="none" w:sz="0" w:space="0" w:color="auto"/>
        <w:right w:val="none" w:sz="0" w:space="0" w:color="auto"/>
      </w:divBdr>
    </w:div>
    <w:div w:id="1809085086">
      <w:bodyDiv w:val="1"/>
      <w:marLeft w:val="0"/>
      <w:marRight w:val="0"/>
      <w:marTop w:val="0"/>
      <w:marBottom w:val="0"/>
      <w:divBdr>
        <w:top w:val="none" w:sz="0" w:space="0" w:color="auto"/>
        <w:left w:val="none" w:sz="0" w:space="0" w:color="auto"/>
        <w:bottom w:val="none" w:sz="0" w:space="0" w:color="auto"/>
        <w:right w:val="none" w:sz="0" w:space="0" w:color="auto"/>
      </w:divBdr>
    </w:div>
    <w:div w:id="1862813626">
      <w:bodyDiv w:val="1"/>
      <w:marLeft w:val="0"/>
      <w:marRight w:val="0"/>
      <w:marTop w:val="0"/>
      <w:marBottom w:val="0"/>
      <w:divBdr>
        <w:top w:val="none" w:sz="0" w:space="0" w:color="auto"/>
        <w:left w:val="none" w:sz="0" w:space="0" w:color="auto"/>
        <w:bottom w:val="none" w:sz="0" w:space="0" w:color="auto"/>
        <w:right w:val="none" w:sz="0" w:space="0" w:color="auto"/>
      </w:divBdr>
    </w:div>
    <w:div w:id="1881941565">
      <w:bodyDiv w:val="1"/>
      <w:marLeft w:val="0"/>
      <w:marRight w:val="0"/>
      <w:marTop w:val="0"/>
      <w:marBottom w:val="0"/>
      <w:divBdr>
        <w:top w:val="none" w:sz="0" w:space="0" w:color="auto"/>
        <w:left w:val="none" w:sz="0" w:space="0" w:color="auto"/>
        <w:bottom w:val="none" w:sz="0" w:space="0" w:color="auto"/>
        <w:right w:val="none" w:sz="0" w:space="0" w:color="auto"/>
      </w:divBdr>
    </w:div>
    <w:div w:id="1908834179">
      <w:bodyDiv w:val="1"/>
      <w:marLeft w:val="0"/>
      <w:marRight w:val="0"/>
      <w:marTop w:val="0"/>
      <w:marBottom w:val="0"/>
      <w:divBdr>
        <w:top w:val="none" w:sz="0" w:space="0" w:color="auto"/>
        <w:left w:val="none" w:sz="0" w:space="0" w:color="auto"/>
        <w:bottom w:val="none" w:sz="0" w:space="0" w:color="auto"/>
        <w:right w:val="none" w:sz="0" w:space="0" w:color="auto"/>
      </w:divBdr>
    </w:div>
    <w:div w:id="1916938192">
      <w:bodyDiv w:val="1"/>
      <w:marLeft w:val="0"/>
      <w:marRight w:val="0"/>
      <w:marTop w:val="0"/>
      <w:marBottom w:val="0"/>
      <w:divBdr>
        <w:top w:val="none" w:sz="0" w:space="0" w:color="auto"/>
        <w:left w:val="none" w:sz="0" w:space="0" w:color="auto"/>
        <w:bottom w:val="none" w:sz="0" w:space="0" w:color="auto"/>
        <w:right w:val="none" w:sz="0" w:space="0" w:color="auto"/>
      </w:divBdr>
    </w:div>
    <w:div w:id="2108884671">
      <w:bodyDiv w:val="1"/>
      <w:marLeft w:val="0"/>
      <w:marRight w:val="0"/>
      <w:marTop w:val="0"/>
      <w:marBottom w:val="0"/>
      <w:divBdr>
        <w:top w:val="none" w:sz="0" w:space="0" w:color="auto"/>
        <w:left w:val="none" w:sz="0" w:space="0" w:color="auto"/>
        <w:bottom w:val="none" w:sz="0" w:space="0" w:color="auto"/>
        <w:right w:val="none" w:sz="0" w:space="0" w:color="auto"/>
      </w:divBdr>
    </w:div>
    <w:div w:id="213667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6B0DB-1883-456E-B862-34A5165D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Pages>
  <Words>1900</Words>
  <Characters>11214</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Technická zpráva</vt:lpstr>
    </vt:vector>
  </TitlesOfParts>
  <Company>R-Projekt</Company>
  <LinksUpToDate>false</LinksUpToDate>
  <CharactersWithSpaces>13088</CharactersWithSpaces>
  <SharedDoc>false</SharedDoc>
  <HLinks>
    <vt:vector size="150" baseType="variant">
      <vt:variant>
        <vt:i4>5767284</vt:i4>
      </vt:variant>
      <vt:variant>
        <vt:i4>369</vt:i4>
      </vt:variant>
      <vt:variant>
        <vt:i4>0</vt:i4>
      </vt:variant>
      <vt:variant>
        <vt:i4>5</vt:i4>
      </vt:variant>
      <vt:variant>
        <vt:lpwstr>mailto:hrdlicka@ksbpumpy.cz</vt:lpwstr>
      </vt:variant>
      <vt:variant>
        <vt:lpwstr/>
      </vt:variant>
      <vt:variant>
        <vt:i4>4653092</vt:i4>
      </vt:variant>
      <vt:variant>
        <vt:i4>366</vt:i4>
      </vt:variant>
      <vt:variant>
        <vt:i4>0</vt:i4>
      </vt:variant>
      <vt:variant>
        <vt:i4>5</vt:i4>
      </vt:variant>
      <vt:variant>
        <vt:lpwstr>mailto:jsirotek@koncept-ekotech.com</vt:lpwstr>
      </vt:variant>
      <vt:variant>
        <vt:lpwstr/>
      </vt:variant>
      <vt:variant>
        <vt:i4>4653092</vt:i4>
      </vt:variant>
      <vt:variant>
        <vt:i4>363</vt:i4>
      </vt:variant>
      <vt:variant>
        <vt:i4>0</vt:i4>
      </vt:variant>
      <vt:variant>
        <vt:i4>5</vt:i4>
      </vt:variant>
      <vt:variant>
        <vt:lpwstr>mailto:jsirotek@koncept-ekotech.com</vt:lpwstr>
      </vt:variant>
      <vt:variant>
        <vt:lpwstr/>
      </vt:variant>
      <vt:variant>
        <vt:i4>4259962</vt:i4>
      </vt:variant>
      <vt:variant>
        <vt:i4>351</vt:i4>
      </vt:variant>
      <vt:variant>
        <vt:i4>0</vt:i4>
      </vt:variant>
      <vt:variant>
        <vt:i4>5</vt:i4>
      </vt:variant>
      <vt:variant>
        <vt:lpwstr>mailto:infostav@dashofer.cz</vt:lpwstr>
      </vt:variant>
      <vt:variant>
        <vt:lpwstr/>
      </vt:variant>
      <vt:variant>
        <vt:i4>5898262</vt:i4>
      </vt:variant>
      <vt:variant>
        <vt:i4>348</vt:i4>
      </vt:variant>
      <vt:variant>
        <vt:i4>0</vt:i4>
      </vt:variant>
      <vt:variant>
        <vt:i4>5</vt:i4>
      </vt:variant>
      <vt:variant>
        <vt:lpwstr>http://www.vyzbrojna.cz/foto.php?foto=./img/hydrant10.jpg</vt:lpwstr>
      </vt:variant>
      <vt:variant>
        <vt:lpwstr/>
      </vt:variant>
      <vt:variant>
        <vt:i4>1179678</vt:i4>
      </vt:variant>
      <vt:variant>
        <vt:i4>345</vt:i4>
      </vt:variant>
      <vt:variant>
        <vt:i4>0</vt:i4>
      </vt:variant>
      <vt:variant>
        <vt:i4>5</vt:i4>
      </vt:variant>
      <vt:variant>
        <vt:lpwstr>http://www.vyzbrojna.cz/</vt:lpwstr>
      </vt:variant>
      <vt:variant>
        <vt:lpwstr/>
      </vt:variant>
      <vt:variant>
        <vt:i4>5308537</vt:i4>
      </vt:variant>
      <vt:variant>
        <vt:i4>342</vt:i4>
      </vt:variant>
      <vt:variant>
        <vt:i4>0</vt:i4>
      </vt:variant>
      <vt:variant>
        <vt:i4>5</vt:i4>
      </vt:variant>
      <vt:variant>
        <vt:lpwstr>mailto:lukes@dewe.cz</vt:lpwstr>
      </vt:variant>
      <vt:variant>
        <vt:lpwstr/>
      </vt:variant>
      <vt:variant>
        <vt:i4>6750334</vt:i4>
      </vt:variant>
      <vt:variant>
        <vt:i4>339</vt:i4>
      </vt:variant>
      <vt:variant>
        <vt:i4>0</vt:i4>
      </vt:variant>
      <vt:variant>
        <vt:i4>5</vt:i4>
      </vt:variant>
      <vt:variant>
        <vt:lpwstr>http://www.dzd.cz/</vt:lpwstr>
      </vt:variant>
      <vt:variant>
        <vt:lpwstr/>
      </vt:variant>
      <vt:variant>
        <vt:i4>65572</vt:i4>
      </vt:variant>
      <vt:variant>
        <vt:i4>336</vt:i4>
      </vt:variant>
      <vt:variant>
        <vt:i4>0</vt:i4>
      </vt:variant>
      <vt:variant>
        <vt:i4>5</vt:i4>
      </vt:variant>
      <vt:variant>
        <vt:lpwstr>mailto:dzd@dzd.cz</vt:lpwstr>
      </vt:variant>
      <vt:variant>
        <vt:lpwstr/>
      </vt:variant>
      <vt:variant>
        <vt:i4>1114169</vt:i4>
      </vt:variant>
      <vt:variant>
        <vt:i4>333</vt:i4>
      </vt:variant>
      <vt:variant>
        <vt:i4>0</vt:i4>
      </vt:variant>
      <vt:variant>
        <vt:i4>5</vt:i4>
      </vt:variant>
      <vt:variant>
        <vt:lpwstr>mailto:clage@mybox.cz</vt:lpwstr>
      </vt:variant>
      <vt:variant>
        <vt:lpwstr/>
      </vt:variant>
      <vt:variant>
        <vt:i4>196621</vt:i4>
      </vt:variant>
      <vt:variant>
        <vt:i4>330</vt:i4>
      </vt:variant>
      <vt:variant>
        <vt:i4>0</vt:i4>
      </vt:variant>
      <vt:variant>
        <vt:i4>5</vt:i4>
      </vt:variant>
      <vt:variant>
        <vt:lpwstr>https://www.emailkampane.cz/action/online.php?ca_guid=4FE7B9F1-8686-2D4D-D3A8-7CFE52CC9C75&amp;co_guid=6966A64F-A765-ED5A-8908-F2785315C6C8</vt:lpwstr>
      </vt:variant>
      <vt:variant>
        <vt:lpwstr/>
      </vt:variant>
      <vt:variant>
        <vt:i4>6160398</vt:i4>
      </vt:variant>
      <vt:variant>
        <vt:i4>327</vt:i4>
      </vt:variant>
      <vt:variant>
        <vt:i4>0</vt:i4>
      </vt:variant>
      <vt:variant>
        <vt:i4>5</vt:i4>
      </vt:variant>
      <vt:variant>
        <vt:lpwstr>http://forum.tzb-info.cz/102894-teplota-tuv/vsechny-prispevky</vt:lpwstr>
      </vt:variant>
      <vt:variant>
        <vt:lpwstr/>
      </vt:variant>
      <vt:variant>
        <vt:i4>655435</vt:i4>
      </vt:variant>
      <vt:variant>
        <vt:i4>324</vt:i4>
      </vt:variant>
      <vt:variant>
        <vt:i4>0</vt:i4>
      </vt:variant>
      <vt:variant>
        <vt:i4>5</vt:i4>
      </vt:variant>
      <vt:variant>
        <vt:lpwstr>http://www.chott.cz/teplota-teple-uzitkove-vody-tuv/</vt:lpwstr>
      </vt:variant>
      <vt:variant>
        <vt:lpwstr/>
      </vt:variant>
      <vt:variant>
        <vt:i4>1376321</vt:i4>
      </vt:variant>
      <vt:variant>
        <vt:i4>321</vt:i4>
      </vt:variant>
      <vt:variant>
        <vt:i4>0</vt:i4>
      </vt:variant>
      <vt:variant>
        <vt:i4>5</vt:i4>
      </vt:variant>
      <vt:variant>
        <vt:lpwstr>http://www.janeckavlk.cz/</vt:lpwstr>
      </vt:variant>
      <vt:variant>
        <vt:lpwstr/>
      </vt:variant>
      <vt:variant>
        <vt:i4>4522101</vt:i4>
      </vt:variant>
      <vt:variant>
        <vt:i4>318</vt:i4>
      </vt:variant>
      <vt:variant>
        <vt:i4>0</vt:i4>
      </vt:variant>
      <vt:variant>
        <vt:i4>5</vt:i4>
      </vt:variant>
      <vt:variant>
        <vt:lpwstr>mailt:janeckavlk@volny.cz</vt:lpwstr>
      </vt:variant>
      <vt:variant>
        <vt:lpwstr/>
      </vt:variant>
      <vt:variant>
        <vt:i4>3014705</vt:i4>
      </vt:variant>
      <vt:variant>
        <vt:i4>315</vt:i4>
      </vt:variant>
      <vt:variant>
        <vt:i4>0</vt:i4>
      </vt:variant>
      <vt:variant>
        <vt:i4>5</vt:i4>
      </vt:variant>
      <vt:variant>
        <vt:lpwstr>https://www.asio.cz/cz/as-vodo</vt:lpwstr>
      </vt:variant>
      <vt:variant>
        <vt:lpwstr/>
      </vt:variant>
      <vt:variant>
        <vt:i4>3080296</vt:i4>
      </vt:variant>
      <vt:variant>
        <vt:i4>309</vt:i4>
      </vt:variant>
      <vt:variant>
        <vt:i4>0</vt:i4>
      </vt:variant>
      <vt:variant>
        <vt:i4>5</vt:i4>
      </vt:variant>
      <vt:variant>
        <vt:lpwstr>http://www.sanibroy.cz/dom%C3%A1cnosti/skupina-v%C3%BDrobk%C5%AF-sfa/sanit%C3%A1rn%C3%AD-kalov%C3%A1-%C4%8Derpadla-a-kompaktn%C3%AD-wc/</vt:lpwstr>
      </vt:variant>
      <vt:variant>
        <vt:lpwstr/>
      </vt:variant>
      <vt:variant>
        <vt:i4>1835093</vt:i4>
      </vt:variant>
      <vt:variant>
        <vt:i4>306</vt:i4>
      </vt:variant>
      <vt:variant>
        <vt:i4>0</vt:i4>
      </vt:variant>
      <vt:variant>
        <vt:i4>5</vt:i4>
      </vt:variant>
      <vt:variant>
        <vt:lpwstr>https://www.sanibroy.cz/instalace-wc/78-sanicompact-star.html</vt:lpwstr>
      </vt:variant>
      <vt:variant>
        <vt:lpwstr/>
      </vt:variant>
      <vt:variant>
        <vt:i4>5832706</vt:i4>
      </vt:variant>
      <vt:variant>
        <vt:i4>303</vt:i4>
      </vt:variant>
      <vt:variant>
        <vt:i4>0</vt:i4>
      </vt:variant>
      <vt:variant>
        <vt:i4>5</vt:i4>
      </vt:variant>
      <vt:variant>
        <vt:lpwstr>https://wilo.com/cz/cs/V%C3%BDsledky-hled%C3%A1n%C3%AD.html?query=Plavis%20013-C&amp;page=1&amp;rows=20&amp;sortBy=relevance&amp;sortOrder=desc&amp;facet.filter.language=cs</vt:lpwstr>
      </vt:variant>
      <vt:variant>
        <vt:lpwstr/>
      </vt:variant>
      <vt:variant>
        <vt:i4>10879024</vt:i4>
      </vt:variant>
      <vt:variant>
        <vt:i4>297</vt:i4>
      </vt:variant>
      <vt:variant>
        <vt:i4>0</vt:i4>
      </vt:variant>
      <vt:variant>
        <vt:i4>5</vt:i4>
      </vt:variant>
      <vt:variant>
        <vt:lpwstr>javascript:submitProdSearch('entire_site','Revizní a čistící šachta Tegra 600')</vt:lpwstr>
      </vt:variant>
      <vt:variant>
        <vt:lpwstr/>
      </vt:variant>
      <vt:variant>
        <vt:i4>10616890</vt:i4>
      </vt:variant>
      <vt:variant>
        <vt:i4>294</vt:i4>
      </vt:variant>
      <vt:variant>
        <vt:i4>0</vt:i4>
      </vt:variant>
      <vt:variant>
        <vt:i4>5</vt:i4>
      </vt:variant>
      <vt:variant>
        <vt:lpwstr>javascript:submitProdSearch('entire_site','Revizní a čistící šachty DN315 a DN425')</vt:lpwstr>
      </vt:variant>
      <vt:variant>
        <vt:lpwstr/>
      </vt:variant>
      <vt:variant>
        <vt:i4>262215</vt:i4>
      </vt:variant>
      <vt:variant>
        <vt:i4>285</vt:i4>
      </vt:variant>
      <vt:variant>
        <vt:i4>0</vt:i4>
      </vt:variant>
      <vt:variant>
        <vt:i4>5</vt:i4>
      </vt:variant>
      <vt:variant>
        <vt:lpwstr>http://www.chjsro.cz/</vt:lpwstr>
      </vt:variant>
      <vt:variant>
        <vt:lpwstr/>
      </vt:variant>
      <vt:variant>
        <vt:i4>786494</vt:i4>
      </vt:variant>
      <vt:variant>
        <vt:i4>282</vt:i4>
      </vt:variant>
      <vt:variant>
        <vt:i4>0</vt:i4>
      </vt:variant>
      <vt:variant>
        <vt:i4>5</vt:i4>
      </vt:variant>
      <vt:variant>
        <vt:lpwstr>mailto:chjsro@volny.cz</vt:lpwstr>
      </vt:variant>
      <vt:variant>
        <vt:lpwstr/>
      </vt:variant>
      <vt:variant>
        <vt:i4>131188</vt:i4>
      </vt:variant>
      <vt:variant>
        <vt:i4>279</vt:i4>
      </vt:variant>
      <vt:variant>
        <vt:i4>0</vt:i4>
      </vt:variant>
      <vt:variant>
        <vt:i4>5</vt:i4>
      </vt:variant>
      <vt:variant>
        <vt:lpwstr>mailto:TvS-centrum@telecom.cz</vt:lpwstr>
      </vt:variant>
      <vt:variant>
        <vt:lpwstr/>
      </vt:variant>
      <vt:variant>
        <vt:i4>5898262</vt:i4>
      </vt:variant>
      <vt:variant>
        <vt:i4>-1</vt:i4>
      </vt:variant>
      <vt:variant>
        <vt:i4>1038</vt:i4>
      </vt:variant>
      <vt:variant>
        <vt:i4>4</vt:i4>
      </vt:variant>
      <vt:variant>
        <vt:lpwstr>http://www.vyzbrojna.cz/foto.php?foto=./img/hydrant10.jpg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Milan Tichý</dc:creator>
  <cp:keywords/>
  <dc:description>vzorová technická zpráva</dc:description>
  <cp:lastModifiedBy>Jiří Padevět</cp:lastModifiedBy>
  <cp:revision>29</cp:revision>
  <dcterms:created xsi:type="dcterms:W3CDTF">2023-04-05T15:53:00Z</dcterms:created>
  <dcterms:modified xsi:type="dcterms:W3CDTF">2024-11-19T19:51:00Z</dcterms:modified>
</cp:coreProperties>
</file>